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9013" w14:textId="6C473289" w:rsidR="00D40DDF" w:rsidRPr="00317A2A" w:rsidRDefault="00D40DDF" w:rsidP="00D40DDF">
      <w:pPr>
        <w:pStyle w:val="Titolo1"/>
        <w:spacing w:before="59" w:after="240" w:line="276" w:lineRule="auto"/>
        <w:ind w:left="142" w:right="531"/>
        <w:jc w:val="center"/>
        <w:rPr>
          <w:rFonts w:ascii="Arial" w:hAnsi="Arial" w:cs="Arial"/>
          <w:sz w:val="22"/>
          <w:szCs w:val="22"/>
          <w:u w:val="single"/>
          <w:lang w:val="it-IT"/>
        </w:rPr>
      </w:pPr>
      <w:r w:rsidRPr="00317A2A">
        <w:rPr>
          <w:rFonts w:ascii="Arial" w:hAnsi="Arial" w:cs="Arial"/>
          <w:sz w:val="22"/>
          <w:szCs w:val="22"/>
          <w:u w:val="single"/>
          <w:lang w:val="it-IT"/>
        </w:rPr>
        <w:t>MODULO F</w:t>
      </w:r>
    </w:p>
    <w:p w14:paraId="03F71297" w14:textId="77777777" w:rsidR="00874120" w:rsidRPr="00A43E21" w:rsidRDefault="00D40DDF" w:rsidP="00874120">
      <w:pPr>
        <w:spacing w:after="0" w:line="240" w:lineRule="auto"/>
        <w:jc w:val="both"/>
        <w:rPr>
          <w:rFonts w:ascii="Arial" w:eastAsia="Calibri" w:hAnsi="Arial" w:cs="Arial"/>
          <w:b/>
          <w:bCs/>
          <w:lang w:val="it-IT"/>
        </w:rPr>
      </w:pPr>
      <w:r w:rsidRPr="00317A2A">
        <w:rPr>
          <w:rFonts w:ascii="Arial" w:eastAsia="Calibri" w:hAnsi="Arial" w:cs="Arial"/>
          <w:b/>
          <w:bCs/>
          <w:lang w:val="it-IT"/>
        </w:rPr>
        <w:t>BANDO PUBBLICO PER LA SELEZIONE DI PROPOSTE PROGETTUALI, FINALIZZATE ALLA CONCESSIONE DI FINANZIAMENTI PER ATTIVITA’ COERENTI CON IL PROGRAMMA A VALERE SULLE RISORSE DEL PIANO NAZIONALE RIPRESA E RESILIENZA (PNRR) MISSIONE 4, “ISTRUZIONE E RICERCA” - COMPONENTE 2, “DALLA RICERCA ALL’IMPRESA” - LINEA DI INVESTIMENTO 1.4, FINANZIATO DALL’UNIONE EUROPEA – NEXTGENERATIONEU”, PROGETTO “ICSC”</w:t>
      </w:r>
      <w:r w:rsidR="00874120" w:rsidRPr="00745569">
        <w:rPr>
          <w:rFonts w:ascii="Arial" w:eastAsia="Calibri" w:hAnsi="Arial" w:cs="Arial"/>
          <w:b/>
          <w:bCs/>
          <w:lang w:val="it-IT"/>
        </w:rPr>
        <w:t xml:space="preserve"> </w:t>
      </w:r>
      <w:proofErr w:type="spellStart"/>
      <w:r w:rsidR="00874120">
        <w:rPr>
          <w:rFonts w:ascii="Arial" w:eastAsia="Calibri" w:hAnsi="Arial" w:cs="Arial"/>
          <w:b/>
          <w:bCs/>
          <w:lang w:val="it-IT"/>
        </w:rPr>
        <w:t>Spoke</w:t>
      </w:r>
      <w:proofErr w:type="spellEnd"/>
      <w:r w:rsidR="00874120">
        <w:rPr>
          <w:rFonts w:ascii="Arial" w:eastAsia="Calibri" w:hAnsi="Arial" w:cs="Arial"/>
          <w:b/>
          <w:bCs/>
          <w:lang w:val="it-IT"/>
        </w:rPr>
        <w:t xml:space="preserve"> 8 </w:t>
      </w:r>
      <w:r w:rsidR="00874120" w:rsidRPr="002A36C6">
        <w:rPr>
          <w:rFonts w:ascii="Arial" w:eastAsia="Calibri" w:hAnsi="Arial" w:cs="Arial"/>
          <w:b/>
          <w:bCs/>
          <w:lang w:val="it-IT"/>
        </w:rPr>
        <w:t xml:space="preserve">“In Silico Medicine &amp; </w:t>
      </w:r>
      <w:proofErr w:type="spellStart"/>
      <w:r w:rsidR="00874120" w:rsidRPr="002A36C6">
        <w:rPr>
          <w:rFonts w:ascii="Arial" w:eastAsia="Calibri" w:hAnsi="Arial" w:cs="Arial"/>
          <w:b/>
          <w:bCs/>
          <w:lang w:val="it-IT"/>
        </w:rPr>
        <w:t>Omics</w:t>
      </w:r>
      <w:proofErr w:type="spellEnd"/>
      <w:r w:rsidR="00874120" w:rsidRPr="002A36C6">
        <w:rPr>
          <w:rFonts w:ascii="Arial" w:eastAsia="Calibri" w:hAnsi="Arial" w:cs="Arial"/>
          <w:b/>
          <w:bCs/>
          <w:lang w:val="it-IT"/>
        </w:rPr>
        <w:t xml:space="preserve"> Data”</w:t>
      </w:r>
      <w:r w:rsidR="00874120" w:rsidRPr="00745569">
        <w:rPr>
          <w:rFonts w:ascii="Arial" w:eastAsia="Calibri" w:hAnsi="Arial" w:cs="Arial"/>
          <w:b/>
          <w:bCs/>
          <w:lang w:val="it-IT"/>
        </w:rPr>
        <w:t xml:space="preserve">, </w:t>
      </w:r>
      <w:r w:rsidR="00874120" w:rsidRPr="00A43E21">
        <w:rPr>
          <w:rFonts w:ascii="Arial" w:eastAsia="Calibri" w:hAnsi="Arial" w:cs="Arial"/>
          <w:b/>
          <w:bCs/>
          <w:lang w:val="it-IT"/>
        </w:rPr>
        <w:t>CN</w:t>
      </w:r>
      <w:proofErr w:type="gramStart"/>
      <w:r w:rsidR="00874120" w:rsidRPr="00A43E21">
        <w:rPr>
          <w:rFonts w:ascii="Arial" w:eastAsia="Calibri" w:hAnsi="Arial" w:cs="Arial"/>
          <w:b/>
          <w:bCs/>
          <w:lang w:val="it-IT"/>
        </w:rPr>
        <w:t>00000013</w:t>
      </w:r>
      <w:r w:rsidR="00874120">
        <w:rPr>
          <w:rFonts w:ascii="Arial" w:eastAsia="Calibri" w:hAnsi="Arial" w:cs="Arial"/>
          <w:b/>
          <w:bCs/>
          <w:lang w:val="it-IT"/>
        </w:rPr>
        <w:t>,</w:t>
      </w:r>
      <w:r w:rsidR="00874120" w:rsidRPr="00A43E21">
        <w:rPr>
          <w:rFonts w:ascii="Arial" w:eastAsia="Calibri" w:hAnsi="Arial" w:cs="Arial"/>
          <w:b/>
          <w:bCs/>
          <w:lang w:val="it-IT"/>
        </w:rPr>
        <w:t xml:space="preserve">  </w:t>
      </w:r>
      <w:r w:rsidR="00874120" w:rsidRPr="00745569">
        <w:rPr>
          <w:rFonts w:ascii="Arial" w:eastAsia="Calibri" w:hAnsi="Arial" w:cs="Arial"/>
          <w:b/>
          <w:bCs/>
          <w:lang w:val="it-IT"/>
        </w:rPr>
        <w:t>CUP</w:t>
      </w:r>
      <w:proofErr w:type="gramEnd"/>
      <w:r w:rsidR="00874120">
        <w:rPr>
          <w:rFonts w:ascii="Arial" w:eastAsia="Calibri" w:hAnsi="Arial" w:cs="Arial"/>
          <w:b/>
          <w:bCs/>
          <w:lang w:val="it-IT"/>
        </w:rPr>
        <w:t xml:space="preserve"> </w:t>
      </w:r>
      <w:r w:rsidR="00874120" w:rsidRPr="00745569">
        <w:rPr>
          <w:rFonts w:ascii="Arial" w:eastAsia="Calibri" w:hAnsi="Arial" w:cs="Arial"/>
          <w:b/>
          <w:bCs/>
          <w:lang w:val="it-IT"/>
        </w:rPr>
        <w:t xml:space="preserve"> </w:t>
      </w:r>
      <w:r w:rsidR="00874120" w:rsidRPr="00A43E21">
        <w:rPr>
          <w:rFonts w:ascii="Arial" w:eastAsia="Calibri" w:hAnsi="Arial" w:cs="Arial"/>
          <w:b/>
          <w:bCs/>
          <w:lang w:val="it-IT"/>
        </w:rPr>
        <w:t>J33C22001180001</w:t>
      </w:r>
    </w:p>
    <w:p w14:paraId="53650A88" w14:textId="3890D172" w:rsidR="00D40DDF" w:rsidRPr="00317A2A" w:rsidRDefault="00D40DDF" w:rsidP="00D40DDF">
      <w:pPr>
        <w:ind w:right="484"/>
        <w:jc w:val="both"/>
        <w:rPr>
          <w:rFonts w:ascii="Arial" w:eastAsia="Calibri" w:hAnsi="Arial" w:cs="Arial"/>
          <w:b/>
          <w:bCs/>
          <w:lang w:val="it-IT"/>
        </w:rPr>
      </w:pPr>
    </w:p>
    <w:p w14:paraId="6651F73E" w14:textId="77777777" w:rsidR="00D40DDF" w:rsidRPr="00317A2A" w:rsidRDefault="00D40DDF" w:rsidP="00D40DDF">
      <w:pPr>
        <w:jc w:val="both"/>
        <w:rPr>
          <w:rFonts w:ascii="Arial" w:hAnsi="Arial" w:cs="Arial"/>
          <w:caps/>
          <w:lang w:val="it-IT"/>
        </w:rPr>
      </w:pPr>
    </w:p>
    <w:p w14:paraId="7186FEAE" w14:textId="6EDE4D24" w:rsidR="00D40DDF" w:rsidRPr="00317A2A" w:rsidRDefault="00B82314" w:rsidP="68F7C0E1">
      <w:pPr>
        <w:spacing w:after="60"/>
        <w:jc w:val="center"/>
        <w:rPr>
          <w:rFonts w:ascii="Arial" w:hAnsi="Arial" w:cs="Arial"/>
          <w:b/>
          <w:bCs/>
          <w:lang w:val="it-IT"/>
        </w:rPr>
      </w:pPr>
      <w:r w:rsidRPr="68F7C0E1">
        <w:rPr>
          <w:rFonts w:ascii="Arial" w:hAnsi="Arial" w:cs="Arial"/>
          <w:b/>
          <w:bCs/>
          <w:lang w:val="it-IT"/>
        </w:rPr>
        <w:t>DICHIARAZIONE DI ASSENZA DI SITUAZIONI DI CONFLITTO DI INTERESSI AI SENSI DEGLI ARTT. 46 e 47 D.P.R. 445/2000</w:t>
      </w:r>
    </w:p>
    <w:p w14:paraId="72A1AADD" w14:textId="77777777" w:rsidR="00B82314" w:rsidRPr="00317A2A" w:rsidRDefault="00B82314" w:rsidP="00B82314">
      <w:pPr>
        <w:spacing w:after="60"/>
        <w:rPr>
          <w:rFonts w:ascii="Arial" w:hAnsi="Arial" w:cs="Arial"/>
          <w:b/>
          <w:iCs/>
          <w:lang w:val="it-IT"/>
        </w:rPr>
      </w:pPr>
    </w:p>
    <w:tbl>
      <w:tblPr>
        <w:tblStyle w:val="Grigliatabella"/>
        <w:tblW w:w="0" w:type="auto"/>
        <w:tblLook w:val="04A0" w:firstRow="1" w:lastRow="0" w:firstColumn="1" w:lastColumn="0" w:noHBand="0" w:noVBand="1"/>
      </w:tblPr>
      <w:tblGrid>
        <w:gridCol w:w="2068"/>
        <w:gridCol w:w="2486"/>
        <w:gridCol w:w="679"/>
        <w:gridCol w:w="3783"/>
      </w:tblGrid>
      <w:tr w:rsidR="00D43E2E" w:rsidRPr="00317A2A" w14:paraId="03E4165F" w14:textId="77777777" w:rsidTr="1442EFB1">
        <w:tc>
          <w:tcPr>
            <w:tcW w:w="2122" w:type="dxa"/>
          </w:tcPr>
          <w:p w14:paraId="5600AB9F" w14:textId="77777777" w:rsidR="00D43E2E" w:rsidRPr="00317A2A" w:rsidRDefault="00D43E2E" w:rsidP="00C50370">
            <w:pPr>
              <w:jc w:val="both"/>
              <w:rPr>
                <w:rFonts w:ascii="Arial" w:hAnsi="Arial" w:cs="Arial"/>
                <w:iCs/>
                <w:lang w:val="it-IT"/>
              </w:rPr>
            </w:pPr>
            <w:r w:rsidRPr="00317A2A">
              <w:rPr>
                <w:rFonts w:ascii="Arial" w:hAnsi="Arial" w:cs="Arial"/>
                <w:iCs/>
                <w:lang w:val="it-IT"/>
              </w:rPr>
              <w:t>Il/la sottoscritto/a</w:t>
            </w:r>
          </w:p>
        </w:tc>
        <w:tc>
          <w:tcPr>
            <w:tcW w:w="7506" w:type="dxa"/>
            <w:gridSpan w:val="3"/>
          </w:tcPr>
          <w:p w14:paraId="72C4D31E" w14:textId="77777777" w:rsidR="00D43E2E" w:rsidRPr="00317A2A" w:rsidRDefault="00D43E2E" w:rsidP="00C50370">
            <w:pPr>
              <w:jc w:val="both"/>
              <w:rPr>
                <w:rFonts w:ascii="Arial" w:hAnsi="Arial" w:cs="Arial"/>
                <w:iCs/>
                <w:lang w:val="it-IT"/>
              </w:rPr>
            </w:pPr>
          </w:p>
        </w:tc>
      </w:tr>
      <w:tr w:rsidR="00D43E2E" w:rsidRPr="00317A2A" w14:paraId="25F84818" w14:textId="77777777" w:rsidTr="1442EFB1">
        <w:tc>
          <w:tcPr>
            <w:tcW w:w="2122" w:type="dxa"/>
          </w:tcPr>
          <w:p w14:paraId="603AE059" w14:textId="77777777" w:rsidR="00D43E2E" w:rsidRPr="00317A2A" w:rsidRDefault="00D43E2E" w:rsidP="00C50370">
            <w:pPr>
              <w:jc w:val="both"/>
              <w:rPr>
                <w:rFonts w:ascii="Arial" w:hAnsi="Arial" w:cs="Arial"/>
                <w:iCs/>
                <w:lang w:val="it-IT"/>
              </w:rPr>
            </w:pPr>
            <w:r w:rsidRPr="00317A2A">
              <w:rPr>
                <w:rFonts w:ascii="Arial" w:hAnsi="Arial" w:cs="Arial"/>
                <w:iCs/>
                <w:lang w:val="it-IT"/>
              </w:rPr>
              <w:t>Nato a</w:t>
            </w:r>
          </w:p>
        </w:tc>
        <w:tc>
          <w:tcPr>
            <w:tcW w:w="2690" w:type="dxa"/>
          </w:tcPr>
          <w:p w14:paraId="4DBDAC1E" w14:textId="77777777" w:rsidR="00D43E2E" w:rsidRPr="00317A2A" w:rsidRDefault="00D43E2E" w:rsidP="00C50370">
            <w:pPr>
              <w:jc w:val="both"/>
              <w:rPr>
                <w:rFonts w:ascii="Arial" w:hAnsi="Arial" w:cs="Arial"/>
                <w:iCs/>
                <w:lang w:val="it-IT"/>
              </w:rPr>
            </w:pPr>
          </w:p>
        </w:tc>
        <w:tc>
          <w:tcPr>
            <w:tcW w:w="712" w:type="dxa"/>
          </w:tcPr>
          <w:p w14:paraId="0080E96C" w14:textId="77777777" w:rsidR="00D43E2E" w:rsidRPr="00317A2A" w:rsidRDefault="00D43E2E" w:rsidP="00C50370">
            <w:pPr>
              <w:jc w:val="both"/>
              <w:rPr>
                <w:rFonts w:ascii="Arial" w:hAnsi="Arial" w:cs="Arial"/>
                <w:iCs/>
                <w:lang w:val="it-IT"/>
              </w:rPr>
            </w:pPr>
            <w:r w:rsidRPr="00317A2A">
              <w:rPr>
                <w:rFonts w:ascii="Arial" w:hAnsi="Arial" w:cs="Arial"/>
                <w:iCs/>
                <w:lang w:val="it-IT"/>
              </w:rPr>
              <w:t>il</w:t>
            </w:r>
          </w:p>
        </w:tc>
        <w:tc>
          <w:tcPr>
            <w:tcW w:w="4104" w:type="dxa"/>
          </w:tcPr>
          <w:p w14:paraId="6C8784A3" w14:textId="2360B6C1" w:rsidR="00D43E2E" w:rsidRPr="00317A2A" w:rsidRDefault="00D43E2E" w:rsidP="1442EFB1">
            <w:pPr>
              <w:jc w:val="both"/>
              <w:rPr>
                <w:rFonts w:ascii="Arial" w:hAnsi="Arial" w:cs="Arial"/>
                <w:lang w:val="it-IT"/>
              </w:rPr>
            </w:pPr>
          </w:p>
        </w:tc>
      </w:tr>
      <w:tr w:rsidR="00D43E2E" w:rsidRPr="00317A2A" w14:paraId="5933F335" w14:textId="77777777" w:rsidTr="1442EFB1">
        <w:tc>
          <w:tcPr>
            <w:tcW w:w="2122" w:type="dxa"/>
          </w:tcPr>
          <w:p w14:paraId="40F28EDF" w14:textId="77777777" w:rsidR="00D43E2E" w:rsidRPr="00317A2A" w:rsidRDefault="00D43E2E" w:rsidP="00C50370">
            <w:pPr>
              <w:jc w:val="both"/>
              <w:rPr>
                <w:rFonts w:ascii="Arial" w:hAnsi="Arial" w:cs="Arial"/>
                <w:iCs/>
                <w:lang w:val="it-IT"/>
              </w:rPr>
            </w:pPr>
            <w:r w:rsidRPr="00317A2A">
              <w:rPr>
                <w:rFonts w:ascii="Arial" w:hAnsi="Arial" w:cs="Arial"/>
                <w:iCs/>
                <w:lang w:val="it-IT"/>
              </w:rPr>
              <w:t>Codice fiscale</w:t>
            </w:r>
          </w:p>
        </w:tc>
        <w:tc>
          <w:tcPr>
            <w:tcW w:w="7506" w:type="dxa"/>
            <w:gridSpan w:val="3"/>
          </w:tcPr>
          <w:p w14:paraId="345FC5CC" w14:textId="77777777" w:rsidR="00D43E2E" w:rsidRPr="00317A2A" w:rsidRDefault="00D43E2E" w:rsidP="00C50370">
            <w:pPr>
              <w:jc w:val="both"/>
              <w:rPr>
                <w:rFonts w:ascii="Arial" w:hAnsi="Arial" w:cs="Arial"/>
                <w:iCs/>
                <w:lang w:val="it-IT"/>
              </w:rPr>
            </w:pPr>
          </w:p>
        </w:tc>
      </w:tr>
    </w:tbl>
    <w:p w14:paraId="54E21F9D" w14:textId="77777777" w:rsidR="00B82314" w:rsidRPr="00317A2A" w:rsidRDefault="00B82314" w:rsidP="00B82314">
      <w:pPr>
        <w:spacing w:after="60"/>
        <w:rPr>
          <w:rFonts w:ascii="Arial" w:hAnsi="Arial" w:cs="Arial"/>
          <w:b/>
          <w:lang w:val="it-IT"/>
        </w:rPr>
      </w:pPr>
    </w:p>
    <w:p w14:paraId="7059556D" w14:textId="77777777" w:rsidR="00AC6703" w:rsidRPr="00317A2A" w:rsidRDefault="00AC6703" w:rsidP="00AC6703">
      <w:pPr>
        <w:spacing w:before="240"/>
        <w:ind w:right="992"/>
        <w:jc w:val="both"/>
        <w:rPr>
          <w:rFonts w:ascii="Arial" w:hAnsi="Arial" w:cs="Arial"/>
          <w:iCs/>
          <w:lang w:val="it-IT"/>
        </w:rPr>
      </w:pPr>
      <w:r w:rsidRPr="00317A2A">
        <w:rPr>
          <w:rFonts w:ascii="Arial" w:hAnsi="Arial" w:cs="Arial"/>
          <w:iCs/>
          <w:lang w:val="it-IT"/>
        </w:rPr>
        <w:t xml:space="preserve">Vista la normativa attinente alle situazioni, anche potenziali, di conflitto di interessi, ai fini della richiesta di agevolazioni per la realizzazione delle attività previste nell’avviso a cui la presente si allega, consapevole delle responsabilità e delle sanzioni penali stabilite dalla legge per le false attestazioni e le dichiarazioni mendaci (artt. 75 e 76 D.P.R. n° 445/2000 e </w:t>
      </w:r>
      <w:proofErr w:type="spellStart"/>
      <w:r w:rsidRPr="00317A2A">
        <w:rPr>
          <w:rFonts w:ascii="Arial" w:hAnsi="Arial" w:cs="Arial"/>
          <w:iCs/>
          <w:lang w:val="it-IT"/>
        </w:rPr>
        <w:t>s.m.i.</w:t>
      </w:r>
      <w:proofErr w:type="spellEnd"/>
      <w:r w:rsidRPr="00317A2A">
        <w:rPr>
          <w:rFonts w:ascii="Arial" w:hAnsi="Arial" w:cs="Arial"/>
          <w:iCs/>
          <w:lang w:val="it-IT"/>
        </w:rPr>
        <w:t xml:space="preserve">), sotto la propria responsabilità </w:t>
      </w:r>
    </w:p>
    <w:p w14:paraId="2E2F3A06" w14:textId="77777777" w:rsidR="00AC6703" w:rsidRPr="00317A2A" w:rsidRDefault="00AC6703" w:rsidP="00AC6703">
      <w:pPr>
        <w:jc w:val="center"/>
        <w:rPr>
          <w:rFonts w:ascii="Arial" w:hAnsi="Arial" w:cs="Arial"/>
          <w:b/>
          <w:iCs/>
          <w:lang w:val="it-IT"/>
        </w:rPr>
      </w:pPr>
      <w:r w:rsidRPr="00317A2A">
        <w:rPr>
          <w:rFonts w:ascii="Arial" w:hAnsi="Arial" w:cs="Arial"/>
          <w:b/>
          <w:iCs/>
          <w:lang w:val="it-IT"/>
        </w:rPr>
        <w:t>DICHIARA</w:t>
      </w:r>
    </w:p>
    <w:p w14:paraId="64D1C2BB" w14:textId="77777777" w:rsidR="00AC6703" w:rsidRPr="00317A2A" w:rsidRDefault="00AC6703" w:rsidP="00AC6703">
      <w:pPr>
        <w:pStyle w:val="Paragrafoelenco"/>
        <w:numPr>
          <w:ilvl w:val="0"/>
          <w:numId w:val="5"/>
        </w:numPr>
        <w:spacing w:after="200" w:line="276" w:lineRule="auto"/>
        <w:ind w:right="992"/>
        <w:jc w:val="both"/>
        <w:rPr>
          <w:rFonts w:ascii="Arial" w:hAnsi="Arial" w:cs="Arial"/>
          <w:iCs/>
          <w:lang w:val="it-IT"/>
        </w:rPr>
      </w:pPr>
      <w:r w:rsidRPr="00317A2A">
        <w:rPr>
          <w:rFonts w:ascii="Arial" w:hAnsi="Arial" w:cs="Arial"/>
          <w:iCs/>
          <w:lang w:val="it-IT"/>
        </w:rPr>
        <w:t>che, ai sensi della normativa vigente, il soggetto richiedente non si trova in alcuna situazione, anche potenziale, di conflitto di interesse rispetto alla presente procedura;</w:t>
      </w:r>
    </w:p>
    <w:p w14:paraId="5E2875DF" w14:textId="77777777" w:rsidR="00AC6703" w:rsidRPr="00317A2A" w:rsidRDefault="00AC6703" w:rsidP="00AC6703">
      <w:pPr>
        <w:pStyle w:val="Paragrafoelenco"/>
        <w:numPr>
          <w:ilvl w:val="0"/>
          <w:numId w:val="5"/>
        </w:numPr>
        <w:spacing w:after="200" w:line="276" w:lineRule="auto"/>
        <w:ind w:right="992"/>
        <w:rPr>
          <w:rFonts w:ascii="Arial" w:hAnsi="Arial" w:cs="Arial"/>
          <w:iCs/>
          <w:lang w:val="it-IT"/>
        </w:rPr>
      </w:pPr>
      <w:r w:rsidRPr="00317A2A">
        <w:rPr>
          <w:rFonts w:ascii="Arial" w:hAnsi="Arial" w:cs="Arial"/>
          <w:iCs/>
          <w:lang w:val="it-IT"/>
        </w:rPr>
        <w:t>che i soggetti coinvolti nel progetto non si trovano in alcuna situazione di incompatibilità di cui all’art. 53, co. 16-ter, del d.lgs. 165/2001.</w:t>
      </w:r>
    </w:p>
    <w:p w14:paraId="513EC21B" w14:textId="77777777" w:rsidR="00AC6703" w:rsidRPr="00317A2A" w:rsidRDefault="00AC6703" w:rsidP="00AC6703">
      <w:pPr>
        <w:jc w:val="center"/>
        <w:rPr>
          <w:rFonts w:ascii="Arial" w:hAnsi="Arial" w:cs="Arial"/>
          <w:lang w:val="it-IT"/>
        </w:rPr>
      </w:pPr>
      <w:r w:rsidRPr="00317A2A">
        <w:rPr>
          <w:rFonts w:ascii="Arial" w:hAnsi="Arial" w:cs="Arial"/>
          <w:b/>
          <w:bCs/>
          <w:lang w:val="it-IT"/>
        </w:rPr>
        <w:t>DICHIARA ALTRESÌ</w:t>
      </w:r>
    </w:p>
    <w:p w14:paraId="4E152881" w14:textId="77777777" w:rsidR="00AC6703" w:rsidRPr="00317A2A" w:rsidRDefault="00AC6703" w:rsidP="00AC6703">
      <w:pPr>
        <w:pStyle w:val="Paragrafoelenco"/>
        <w:numPr>
          <w:ilvl w:val="0"/>
          <w:numId w:val="2"/>
        </w:numPr>
        <w:tabs>
          <w:tab w:val="left" w:pos="709"/>
        </w:tabs>
        <w:suppressAutoHyphens/>
        <w:spacing w:after="0" w:line="240" w:lineRule="auto"/>
        <w:ind w:left="426" w:right="992" w:hanging="284"/>
        <w:jc w:val="both"/>
        <w:rPr>
          <w:rFonts w:ascii="Arial" w:hAnsi="Arial" w:cs="Arial"/>
          <w:iCs/>
          <w:lang w:val="it-IT"/>
        </w:rPr>
      </w:pPr>
      <w:r w:rsidRPr="00317A2A">
        <w:rPr>
          <w:rFonts w:ascii="Arial" w:hAnsi="Arial" w:cs="Arial"/>
          <w:iCs/>
          <w:lang w:val="it-IT"/>
        </w:rPr>
        <w:t>di essere informato/a, ai sensi e per gli effetti del Regolamento (UE) 679/2016, che i dati personali raccolti saranno trattati anche con strumenti informatici esclusivamente nell'ambito del procedimento per il quale la presente dichiarazione viene resa;</w:t>
      </w:r>
    </w:p>
    <w:p w14:paraId="1CBFBECC" w14:textId="77777777" w:rsidR="00AC6703" w:rsidRPr="00317A2A" w:rsidRDefault="00AC6703" w:rsidP="00AC6703">
      <w:pPr>
        <w:pStyle w:val="Paragrafoelenco"/>
        <w:numPr>
          <w:ilvl w:val="0"/>
          <w:numId w:val="2"/>
        </w:numPr>
        <w:tabs>
          <w:tab w:val="left" w:pos="709"/>
        </w:tabs>
        <w:suppressAutoHyphens/>
        <w:spacing w:after="0" w:line="240" w:lineRule="auto"/>
        <w:ind w:left="426" w:right="992" w:hanging="284"/>
        <w:jc w:val="both"/>
        <w:rPr>
          <w:rFonts w:ascii="Arial" w:hAnsi="Arial" w:cs="Arial"/>
          <w:iCs/>
          <w:lang w:val="it-IT"/>
        </w:rPr>
      </w:pPr>
      <w:r w:rsidRPr="00317A2A">
        <w:rPr>
          <w:rFonts w:ascii="Arial" w:hAnsi="Arial" w:cs="Arial"/>
          <w:iCs/>
          <w:lang w:val="it-IT"/>
        </w:rPr>
        <w:t xml:space="preserve">di essere informato/a che i dati e/o informazioni relativi al presente procedimento, saranno sottoposti agli obblighi di trasparenza per l’Amministrazione di cui al </w:t>
      </w:r>
      <w:proofErr w:type="spellStart"/>
      <w:r w:rsidRPr="00317A2A">
        <w:rPr>
          <w:rFonts w:ascii="Arial" w:hAnsi="Arial" w:cs="Arial"/>
          <w:iCs/>
          <w:lang w:val="it-IT"/>
        </w:rPr>
        <w:t>D.Lgs.</w:t>
      </w:r>
      <w:proofErr w:type="spellEnd"/>
      <w:r w:rsidRPr="00317A2A">
        <w:rPr>
          <w:rFonts w:ascii="Arial" w:hAnsi="Arial" w:cs="Arial"/>
          <w:iCs/>
          <w:lang w:val="it-IT"/>
        </w:rPr>
        <w:t xml:space="preserve"> n. 33/2013;</w:t>
      </w:r>
    </w:p>
    <w:p w14:paraId="03075B19" w14:textId="77777777" w:rsidR="00AC6703" w:rsidRPr="00317A2A" w:rsidRDefault="00AC6703" w:rsidP="00AC6703">
      <w:pPr>
        <w:pStyle w:val="Paragrafoelenco"/>
        <w:numPr>
          <w:ilvl w:val="0"/>
          <w:numId w:val="2"/>
        </w:numPr>
        <w:tabs>
          <w:tab w:val="left" w:pos="709"/>
        </w:tabs>
        <w:suppressAutoHyphens/>
        <w:spacing w:after="200" w:line="240" w:lineRule="auto"/>
        <w:ind w:left="426" w:right="992" w:hanging="284"/>
        <w:jc w:val="both"/>
        <w:rPr>
          <w:rFonts w:ascii="Arial" w:hAnsi="Arial" w:cs="Arial"/>
          <w:iCs/>
          <w:lang w:val="it-IT"/>
        </w:rPr>
      </w:pPr>
      <w:r w:rsidRPr="00317A2A">
        <w:rPr>
          <w:rFonts w:ascii="Arial" w:hAnsi="Arial" w:cs="Arial"/>
          <w:iCs/>
          <w:lang w:val="it-IT"/>
        </w:rPr>
        <w:t>di impegnarsi a comunicare tempestivamente ogni variazione ed aggiornamento dei dati autocertificati nella presente dichiarazione intervenuti successivamente.</w:t>
      </w:r>
    </w:p>
    <w:p w14:paraId="4C3E9065" w14:textId="77777777" w:rsidR="00AC6703" w:rsidRPr="00317A2A" w:rsidRDefault="00AC6703" w:rsidP="00AC6703">
      <w:pPr>
        <w:tabs>
          <w:tab w:val="left" w:pos="993"/>
        </w:tabs>
        <w:ind w:right="992"/>
        <w:jc w:val="both"/>
        <w:rPr>
          <w:rFonts w:ascii="Arial" w:hAnsi="Arial" w:cs="Arial"/>
          <w:iCs/>
          <w:sz w:val="20"/>
          <w:szCs w:val="20"/>
          <w:lang w:val="it-IT"/>
        </w:rPr>
      </w:pPr>
      <w:r w:rsidRPr="00317A2A">
        <w:rPr>
          <w:rFonts w:ascii="Arial" w:hAnsi="Arial" w:cs="Arial"/>
          <w:iCs/>
          <w:sz w:val="20"/>
          <w:szCs w:val="20"/>
          <w:lang w:val="it-IT"/>
        </w:rPr>
        <w:t>La presente dichiarazione è resa ai sensi e per gli effetti dell’art. 6-</w:t>
      </w:r>
      <w:r w:rsidRPr="00317A2A">
        <w:rPr>
          <w:rFonts w:ascii="Arial" w:hAnsi="Arial" w:cs="Arial"/>
          <w:i/>
          <w:iCs/>
          <w:sz w:val="20"/>
          <w:szCs w:val="20"/>
          <w:lang w:val="it-IT"/>
        </w:rPr>
        <w:t>bis</w:t>
      </w:r>
      <w:r w:rsidRPr="00317A2A">
        <w:rPr>
          <w:rFonts w:ascii="Arial" w:hAnsi="Arial" w:cs="Arial"/>
          <w:iCs/>
          <w:sz w:val="20"/>
          <w:szCs w:val="20"/>
          <w:lang w:val="it-IT"/>
        </w:rPr>
        <w:t xml:space="preserve"> Legge 241/1990, degli artt. 6 e 7 del D.P.R. 16 aprile 2013, n. 62, dell’art. 53, comma 14, del D. Lgs. n° 165/2001, dell’art. 15, comma 1, lettera c) del D. Lgs. n° 33/2013 e dell’art. 20 del D. Lgs. n° 39/2013.</w:t>
      </w:r>
    </w:p>
    <w:tbl>
      <w:tblPr>
        <w:tblStyle w:val="Grigliatabella"/>
        <w:tblW w:w="0" w:type="auto"/>
        <w:tblLook w:val="04A0" w:firstRow="1" w:lastRow="0" w:firstColumn="1" w:lastColumn="0" w:noHBand="0" w:noVBand="1"/>
      </w:tblPr>
      <w:tblGrid>
        <w:gridCol w:w="4508"/>
        <w:gridCol w:w="4508"/>
      </w:tblGrid>
      <w:tr w:rsidR="00AC6703" w:rsidRPr="00874120" w14:paraId="35F2FBD7" w14:textId="77777777" w:rsidTr="00C50370">
        <w:tc>
          <w:tcPr>
            <w:tcW w:w="4814" w:type="dxa"/>
          </w:tcPr>
          <w:p w14:paraId="17364305" w14:textId="77777777" w:rsidR="00AC6703" w:rsidRPr="00317A2A" w:rsidRDefault="00AC6703" w:rsidP="00C50370">
            <w:pPr>
              <w:jc w:val="both"/>
              <w:rPr>
                <w:rFonts w:ascii="Arial" w:hAnsi="Arial" w:cs="Arial"/>
                <w:iCs/>
                <w:lang w:val="it-IT"/>
              </w:rPr>
            </w:pPr>
            <w:r w:rsidRPr="00317A2A">
              <w:rPr>
                <w:rFonts w:ascii="Arial" w:hAnsi="Arial" w:cs="Arial"/>
                <w:iCs/>
                <w:lang w:val="it-IT"/>
              </w:rPr>
              <w:t>[completare con luogo e data]</w:t>
            </w:r>
          </w:p>
        </w:tc>
        <w:tc>
          <w:tcPr>
            <w:tcW w:w="4814" w:type="dxa"/>
          </w:tcPr>
          <w:p w14:paraId="17B5D682" w14:textId="77777777" w:rsidR="00AC6703" w:rsidRPr="00317A2A" w:rsidRDefault="00AC6703" w:rsidP="00C50370">
            <w:pPr>
              <w:jc w:val="both"/>
              <w:rPr>
                <w:rFonts w:ascii="Arial" w:hAnsi="Arial" w:cs="Arial"/>
                <w:iCs/>
                <w:lang w:val="it-IT"/>
              </w:rPr>
            </w:pPr>
            <w:r w:rsidRPr="00317A2A">
              <w:rPr>
                <w:rFonts w:ascii="Arial" w:hAnsi="Arial" w:cs="Arial"/>
                <w:iCs/>
                <w:lang w:val="it-IT"/>
              </w:rPr>
              <w:t>[completare con nominativo e firma]</w:t>
            </w:r>
          </w:p>
        </w:tc>
      </w:tr>
    </w:tbl>
    <w:p w14:paraId="45B42CF0" w14:textId="77777777" w:rsidR="00AC6703" w:rsidRPr="00317A2A" w:rsidRDefault="00AC6703" w:rsidP="00AC6703">
      <w:pPr>
        <w:jc w:val="both"/>
        <w:rPr>
          <w:rFonts w:ascii="Arial" w:hAnsi="Arial" w:cs="Arial"/>
          <w:iCs/>
          <w:lang w:val="it-IT"/>
        </w:rPr>
      </w:pPr>
    </w:p>
    <w:p w14:paraId="2C2CD81E" w14:textId="77777777" w:rsidR="00AC6703" w:rsidRPr="00317A2A" w:rsidRDefault="00AC6703" w:rsidP="00AC6703">
      <w:pPr>
        <w:jc w:val="both"/>
        <w:rPr>
          <w:rFonts w:ascii="Arial" w:hAnsi="Arial" w:cs="Arial"/>
          <w:i/>
          <w:iCs/>
          <w:sz w:val="20"/>
          <w:szCs w:val="20"/>
          <w:lang w:val="it-IT"/>
        </w:rPr>
      </w:pPr>
      <w:r w:rsidRPr="00317A2A">
        <w:rPr>
          <w:rFonts w:ascii="Arial" w:hAnsi="Arial" w:cs="Arial"/>
          <w:i/>
          <w:iCs/>
          <w:sz w:val="20"/>
          <w:szCs w:val="20"/>
          <w:lang w:val="it-IT"/>
        </w:rPr>
        <w:lastRenderedPageBreak/>
        <w:t xml:space="preserve">Il dichiarante deve firmare con firma digitale qualificata oppure allegando copia fotostatica del documento di identità, in corso di validità (art. 38 del D.P.R. n° 445/2000 e </w:t>
      </w:r>
      <w:proofErr w:type="spellStart"/>
      <w:r w:rsidRPr="00317A2A">
        <w:rPr>
          <w:rFonts w:ascii="Arial" w:hAnsi="Arial" w:cs="Arial"/>
          <w:i/>
          <w:iCs/>
          <w:sz w:val="20"/>
          <w:szCs w:val="20"/>
          <w:lang w:val="it-IT"/>
        </w:rPr>
        <w:t>s.m.i.</w:t>
      </w:r>
      <w:proofErr w:type="spellEnd"/>
      <w:r w:rsidRPr="00317A2A">
        <w:rPr>
          <w:rFonts w:ascii="Arial" w:hAnsi="Arial" w:cs="Arial"/>
          <w:i/>
          <w:iCs/>
          <w:sz w:val="20"/>
          <w:szCs w:val="20"/>
          <w:lang w:val="it-IT"/>
        </w:rPr>
        <w:t>)</w:t>
      </w:r>
    </w:p>
    <w:p w14:paraId="4F6BC413" w14:textId="77777777" w:rsidR="00AC6703" w:rsidRPr="00317A2A" w:rsidRDefault="00AC6703" w:rsidP="00AC6703">
      <w:pPr>
        <w:jc w:val="center"/>
        <w:rPr>
          <w:rFonts w:ascii="Arial" w:hAnsi="Arial" w:cs="Arial"/>
          <w:b/>
          <w:lang w:val="it-IT"/>
        </w:rPr>
      </w:pPr>
    </w:p>
    <w:p w14:paraId="744DEA2F" w14:textId="77777777" w:rsidR="00AC6703" w:rsidRPr="00317A2A" w:rsidRDefault="00AC6703" w:rsidP="00AC6703">
      <w:pPr>
        <w:jc w:val="center"/>
        <w:rPr>
          <w:rFonts w:ascii="Arial" w:hAnsi="Arial" w:cs="Arial"/>
          <w:b/>
          <w:lang w:val="it-IT"/>
        </w:rPr>
      </w:pPr>
    </w:p>
    <w:p w14:paraId="6C1E12BE" w14:textId="77777777" w:rsidR="00AC6703" w:rsidRPr="00317A2A" w:rsidRDefault="00AC6703" w:rsidP="00AC6703">
      <w:pPr>
        <w:jc w:val="center"/>
        <w:rPr>
          <w:rFonts w:ascii="Arial" w:hAnsi="Arial" w:cs="Arial"/>
          <w:lang w:val="it-IT"/>
        </w:rPr>
      </w:pPr>
      <w:r w:rsidRPr="00317A2A">
        <w:rPr>
          <w:rFonts w:ascii="Arial" w:hAnsi="Arial" w:cs="Arial"/>
          <w:b/>
          <w:lang w:val="it-IT"/>
        </w:rPr>
        <w:t>NORMATIVA DI RIFERIMENTO</w:t>
      </w:r>
    </w:p>
    <w:p w14:paraId="58C20506" w14:textId="77777777" w:rsidR="00AC6703" w:rsidRPr="00317A2A" w:rsidRDefault="00AC6703" w:rsidP="00AC6703">
      <w:pPr>
        <w:jc w:val="both"/>
        <w:rPr>
          <w:rFonts w:ascii="Arial" w:hAnsi="Arial" w:cs="Arial"/>
          <w:lang w:val="it-IT"/>
        </w:rPr>
      </w:pPr>
      <w:r w:rsidRPr="00317A2A">
        <w:rPr>
          <w:rFonts w:ascii="Arial" w:hAnsi="Arial" w:cs="Arial"/>
          <w:b/>
          <w:lang w:val="it-IT"/>
        </w:rPr>
        <w:t>Legge 241/90</w:t>
      </w:r>
      <w:r w:rsidRPr="00317A2A">
        <w:rPr>
          <w:rFonts w:ascii="Arial" w:hAnsi="Arial" w:cs="Arial"/>
          <w:lang w:val="it-IT"/>
        </w:rPr>
        <w:t xml:space="preserve"> - Art. 6-bis (Conflitto di interessi)</w:t>
      </w:r>
    </w:p>
    <w:p w14:paraId="264796B7"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 Il responsabile del procedimento e i titolari degli uffici competenti </w:t>
      </w:r>
      <w:proofErr w:type="gramStart"/>
      <w:r w:rsidRPr="00317A2A">
        <w:rPr>
          <w:rFonts w:ascii="Arial" w:hAnsi="Arial" w:cs="Arial"/>
          <w:i/>
          <w:lang w:val="it-IT"/>
        </w:rPr>
        <w:t>ad</w:t>
      </w:r>
      <w:proofErr w:type="gramEnd"/>
      <w:r w:rsidRPr="00317A2A">
        <w:rPr>
          <w:rFonts w:ascii="Arial" w:hAnsi="Arial" w:cs="Arial"/>
          <w:i/>
          <w:lang w:val="it-IT"/>
        </w:rPr>
        <w:t xml:space="preserve"> adottare i pareri, le valutazioni tecniche, gli atti </w:t>
      </w:r>
      <w:proofErr w:type="spellStart"/>
      <w:r w:rsidRPr="00317A2A">
        <w:rPr>
          <w:rFonts w:ascii="Arial" w:hAnsi="Arial" w:cs="Arial"/>
          <w:i/>
          <w:lang w:val="it-IT"/>
        </w:rPr>
        <w:t>endoprocedimentali</w:t>
      </w:r>
      <w:proofErr w:type="spellEnd"/>
      <w:r w:rsidRPr="00317A2A">
        <w:rPr>
          <w:rFonts w:ascii="Arial" w:hAnsi="Arial" w:cs="Arial"/>
          <w:i/>
          <w:lang w:val="it-IT"/>
        </w:rPr>
        <w:t xml:space="preserve"> e il provvedimento finale devono astenersi in caso di conflitto di interessi, segnalando ogni situazione di conflitto, anche potenziale</w:t>
      </w:r>
    </w:p>
    <w:p w14:paraId="236DB4A9" w14:textId="77777777" w:rsidR="00AC6703" w:rsidRPr="00317A2A" w:rsidRDefault="00AC6703" w:rsidP="00AC6703">
      <w:pPr>
        <w:jc w:val="both"/>
        <w:rPr>
          <w:rFonts w:ascii="Arial" w:hAnsi="Arial" w:cs="Arial"/>
          <w:lang w:val="it-IT"/>
        </w:rPr>
      </w:pPr>
      <w:r w:rsidRPr="00317A2A">
        <w:rPr>
          <w:rFonts w:ascii="Arial" w:hAnsi="Arial" w:cs="Arial"/>
          <w:b/>
          <w:lang w:val="it-IT"/>
        </w:rPr>
        <w:t>D.P.R. 16 aprile 2013, n. 62</w:t>
      </w:r>
      <w:r w:rsidRPr="00317A2A">
        <w:rPr>
          <w:rFonts w:ascii="Arial" w:hAnsi="Arial" w:cs="Arial"/>
          <w:lang w:val="it-IT"/>
        </w:rPr>
        <w:t xml:space="preserve"> – Art. 6 (Comunicazione degli interessi finanziari e conflitti d'interesse)</w:t>
      </w:r>
    </w:p>
    <w:p w14:paraId="42B88A7D"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 Fermi restando gli obblighi di trasparenza previsti da leggi o regolamenti, il dipendente, all'atto dell'assegnazione all'ufficio, informa per iscritto il dirigente dell'ufficio di tutti i rapporti, diretti o indiretti, di collaborazione con soggetti privati in qualunque modo retribuiti che lo stesso abbia o abbia avuto negli ultimi tre anni, precisando: </w:t>
      </w:r>
    </w:p>
    <w:p w14:paraId="3CA5C81C" w14:textId="77777777" w:rsidR="00AC6703" w:rsidRPr="00317A2A" w:rsidRDefault="00AC6703" w:rsidP="00AC6703">
      <w:pPr>
        <w:pStyle w:val="Paragrafoelenco"/>
        <w:numPr>
          <w:ilvl w:val="0"/>
          <w:numId w:val="3"/>
        </w:numPr>
        <w:suppressAutoHyphens/>
        <w:spacing w:after="0" w:line="240" w:lineRule="auto"/>
        <w:jc w:val="both"/>
        <w:rPr>
          <w:rFonts w:ascii="Arial" w:hAnsi="Arial" w:cs="Arial"/>
          <w:i/>
          <w:lang w:val="it-IT"/>
        </w:rPr>
      </w:pPr>
      <w:r w:rsidRPr="00317A2A">
        <w:rPr>
          <w:rFonts w:ascii="Arial" w:hAnsi="Arial" w:cs="Arial"/>
          <w:i/>
          <w:lang w:val="it-IT"/>
        </w:rPr>
        <w:t xml:space="preserve">se in prima persona, o suoi parenti o affini entro il secondo grado, il coniuge o il convivente abbiano ancora rapporti finanziari con il soggetto con cui ha avuto i </w:t>
      </w:r>
      <w:proofErr w:type="gramStart"/>
      <w:r w:rsidRPr="00317A2A">
        <w:rPr>
          <w:rFonts w:ascii="Arial" w:hAnsi="Arial" w:cs="Arial"/>
          <w:i/>
          <w:lang w:val="it-IT"/>
        </w:rPr>
        <w:t>predetti</w:t>
      </w:r>
      <w:proofErr w:type="gramEnd"/>
      <w:r w:rsidRPr="00317A2A">
        <w:rPr>
          <w:rFonts w:ascii="Arial" w:hAnsi="Arial" w:cs="Arial"/>
          <w:i/>
          <w:lang w:val="it-IT"/>
        </w:rPr>
        <w:t xml:space="preserve"> rapporti di collaborazione; </w:t>
      </w:r>
    </w:p>
    <w:p w14:paraId="3EFAA6D3" w14:textId="77777777" w:rsidR="00AC6703" w:rsidRPr="00317A2A" w:rsidRDefault="00AC6703" w:rsidP="00AC6703">
      <w:pPr>
        <w:pStyle w:val="Paragrafoelenco"/>
        <w:numPr>
          <w:ilvl w:val="0"/>
          <w:numId w:val="3"/>
        </w:numPr>
        <w:suppressAutoHyphens/>
        <w:spacing w:after="0" w:line="240" w:lineRule="auto"/>
        <w:jc w:val="both"/>
        <w:rPr>
          <w:rFonts w:ascii="Arial" w:hAnsi="Arial" w:cs="Arial"/>
          <w:i/>
          <w:lang w:val="it-IT"/>
        </w:rPr>
      </w:pPr>
      <w:r w:rsidRPr="00317A2A">
        <w:rPr>
          <w:rFonts w:ascii="Arial" w:hAnsi="Arial" w:cs="Arial"/>
          <w:i/>
          <w:lang w:val="it-IT"/>
        </w:rPr>
        <w:t xml:space="preserve"> se tali rapporti siano intercorsi o intercorrano con soggetti che abbiano interessi in attività o decisioni inerenti all'ufficio, limitatamente alle pratiche a lui affidate. </w:t>
      </w:r>
    </w:p>
    <w:p w14:paraId="30DEBF86" w14:textId="77777777" w:rsidR="00AC6703" w:rsidRPr="00317A2A" w:rsidRDefault="00AC6703" w:rsidP="00AC6703">
      <w:pPr>
        <w:jc w:val="both"/>
        <w:rPr>
          <w:rFonts w:ascii="Arial" w:hAnsi="Arial" w:cs="Arial"/>
          <w:i/>
          <w:lang w:val="it-IT"/>
        </w:rPr>
      </w:pPr>
      <w:r w:rsidRPr="00317A2A">
        <w:rPr>
          <w:rFonts w:ascii="Arial" w:hAnsi="Arial" w:cs="Arial"/>
          <w:i/>
          <w:lang w:val="it-IT"/>
        </w:rPr>
        <w:t>2. 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p>
    <w:p w14:paraId="6C664D78" w14:textId="77777777" w:rsidR="00AC6703" w:rsidRPr="00317A2A" w:rsidRDefault="00AC6703" w:rsidP="00AC6703">
      <w:pPr>
        <w:jc w:val="both"/>
        <w:rPr>
          <w:rFonts w:ascii="Arial" w:hAnsi="Arial" w:cs="Arial"/>
          <w:lang w:val="it-IT"/>
        </w:rPr>
      </w:pPr>
      <w:r w:rsidRPr="00317A2A">
        <w:rPr>
          <w:rFonts w:ascii="Arial" w:hAnsi="Arial" w:cs="Arial"/>
          <w:b/>
          <w:lang w:val="it-IT"/>
        </w:rPr>
        <w:t>D.P.R. 16 aprile 2013, n. 62</w:t>
      </w:r>
      <w:r w:rsidRPr="00317A2A">
        <w:rPr>
          <w:rFonts w:ascii="Arial" w:hAnsi="Arial" w:cs="Arial"/>
          <w:lang w:val="it-IT"/>
        </w:rPr>
        <w:t xml:space="preserve"> – Art. 7 (Obbligo di astensione)</w:t>
      </w:r>
    </w:p>
    <w:p w14:paraId="2BB6F3F9" w14:textId="77777777" w:rsidR="00AC6703" w:rsidRPr="00317A2A" w:rsidRDefault="00AC6703" w:rsidP="00AC6703">
      <w:pPr>
        <w:jc w:val="both"/>
        <w:rPr>
          <w:rFonts w:ascii="Arial" w:hAnsi="Arial" w:cs="Arial"/>
          <w:i/>
          <w:lang w:val="it-IT"/>
        </w:rPr>
      </w:pPr>
      <w:r w:rsidRPr="00317A2A">
        <w:rPr>
          <w:rFonts w:ascii="Arial" w:hAnsi="Arial" w:cs="Arial"/>
          <w:i/>
          <w:lang w:val="it-IT"/>
        </w:rPr>
        <w:t>1. Il dipendente si astiene dal partecipare all'adozione di decisioni o ad attività che possano coinvolgere interessi propri, ovvero di suoi parenti, affini entro il secondo grado, del coniuge o di conviventi, oppure di persone con le quali abbia rapporti di frequentazione abituale, ovvero, di soggetti od organizzazioni con cui egli o il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 Il dipendente si astiene in ogni altro caso in cui esistano gravi ragioni di convenienza. Sull'astensione decide il responsabile dell'ufficio di appartenenza.</w:t>
      </w:r>
    </w:p>
    <w:p w14:paraId="24BA6935" w14:textId="77777777" w:rsidR="00AC6703" w:rsidRPr="00317A2A" w:rsidRDefault="00AC6703" w:rsidP="00AC6703">
      <w:pPr>
        <w:jc w:val="both"/>
        <w:rPr>
          <w:rFonts w:ascii="Arial" w:hAnsi="Arial" w:cs="Arial"/>
          <w:iCs/>
          <w:lang w:val="it-IT"/>
        </w:rPr>
      </w:pPr>
      <w:r w:rsidRPr="00317A2A">
        <w:rPr>
          <w:rFonts w:ascii="Arial" w:hAnsi="Arial" w:cs="Arial"/>
          <w:b/>
          <w:iCs/>
          <w:lang w:val="it-IT"/>
        </w:rPr>
        <w:t>D. Lgs. n° 165/2001</w:t>
      </w:r>
      <w:r w:rsidRPr="00317A2A">
        <w:rPr>
          <w:rFonts w:ascii="Arial" w:hAnsi="Arial" w:cs="Arial"/>
          <w:iCs/>
          <w:lang w:val="it-IT"/>
        </w:rPr>
        <w:t xml:space="preserve"> - Art. 53 (</w:t>
      </w:r>
      <w:r w:rsidRPr="00317A2A">
        <w:rPr>
          <w:rFonts w:ascii="Arial" w:hAnsi="Arial" w:cs="Arial"/>
          <w:i/>
          <w:iCs/>
          <w:lang w:val="it-IT"/>
        </w:rPr>
        <w:t>Incompatibilità, cumulo di impieghi e incarichi</w:t>
      </w:r>
      <w:r w:rsidRPr="00317A2A">
        <w:rPr>
          <w:rFonts w:ascii="Arial" w:hAnsi="Arial" w:cs="Arial"/>
          <w:iCs/>
          <w:lang w:val="it-IT"/>
        </w:rPr>
        <w:t>)</w:t>
      </w:r>
    </w:p>
    <w:p w14:paraId="1E62D040" w14:textId="77777777" w:rsidR="00AC6703" w:rsidRPr="00317A2A" w:rsidRDefault="00AC6703" w:rsidP="00AC6703">
      <w:pPr>
        <w:jc w:val="both"/>
        <w:rPr>
          <w:rFonts w:ascii="Arial" w:hAnsi="Arial" w:cs="Arial"/>
          <w:i/>
          <w:lang w:val="it-IT"/>
        </w:rPr>
      </w:pPr>
      <w:r w:rsidRPr="00317A2A">
        <w:rPr>
          <w:rFonts w:ascii="Arial" w:hAnsi="Arial" w:cs="Arial"/>
          <w:i/>
          <w:lang w:val="it-IT"/>
        </w:rPr>
        <w:t>1. Resta ferma per tutti i dipendenti pubblici la disciplina delle incompatibilità dettata dagli articoli 60 e seguenti del testo unico approvato con decreto del Presidente della Repubblica 10 gennaio 1957, n. 3, salva la deroga prevista dall'articolo 23-bis del presente decreto, nonché, per i rapporti di lavoro a tempo parziale, dall'articolo 6, comma 2, del decreto del Presidente del Consiglio dei ministri 17 marzo 1989, n. 117 e dall'articolo 1, commi 57 e seguenti della legge 23 dicembre 1996, n. 662. Restano ferme altresì le disposizioni di cui agli articoli 267, comma 1, 273, 274, 508</w:t>
      </w:r>
    </w:p>
    <w:p w14:paraId="4FDBF15A"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nonché 676 del decreto legislativo 16 aprile 1994, n. 297, all'articolo 9, commi 1 e 2, della legge 23 dicembre 1992, n. 498, all'articolo 4, comma 7, della legge 30 dicembre 1991, n. 412, ed ogni altra successiva modificazione ed integrazione della relativa disciplina. </w:t>
      </w:r>
    </w:p>
    <w:p w14:paraId="43C6FC30"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1-bis. Non possono essere conferiti incarichi di direzione di strutture deputate alla gestione del personale a soggetti che rivestano o abbiano rivestito negli ultimi due anni cariche in partiti politici o in organizzazioni sindacali o che abbiano avuto negli ultimi due anni rapporti continuativi di collaborazione o di consulenza con le </w:t>
      </w:r>
      <w:proofErr w:type="gramStart"/>
      <w:r w:rsidRPr="00317A2A">
        <w:rPr>
          <w:rFonts w:ascii="Arial" w:hAnsi="Arial" w:cs="Arial"/>
          <w:i/>
          <w:lang w:val="it-IT"/>
        </w:rPr>
        <w:t>predette</w:t>
      </w:r>
      <w:proofErr w:type="gramEnd"/>
      <w:r w:rsidRPr="00317A2A">
        <w:rPr>
          <w:rFonts w:ascii="Arial" w:hAnsi="Arial" w:cs="Arial"/>
          <w:i/>
          <w:lang w:val="it-IT"/>
        </w:rPr>
        <w:t xml:space="preserve"> organizzazioni. </w:t>
      </w:r>
    </w:p>
    <w:p w14:paraId="43C585E5"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2. Le pubbliche amministrazioni non possono conferire ai dipendenti incarichi, non compresi nei compiti e doveri di ufficio, che non siano espressamente previsti o disciplinati da legge o altre fonti normative, o che non siano espressamente autorizzati. </w:t>
      </w:r>
    </w:p>
    <w:p w14:paraId="0BAE6E79"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3. Ai fini previsti dal comma 2, con appositi regolamenti, da emanarsi ai sensi dell'articolo 17, comma 2, della legge 23 agosto 1988, n. 400, sono individuati gli incarichi consentiti e quelli vietati ai magistrati ordinari, amministrativi, contabili e militari, nonché agli avvocati e procuratori dello Stato, sentiti, per le diverse magistrature, i rispettivi istituti. </w:t>
      </w:r>
    </w:p>
    <w:p w14:paraId="3DD0C7FD"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3-bis. Ai fini previsti dal comma 2, con appositi regolamenti emanati su proposta del Ministro per la pubblica amministrazione e la semplificazione, di concerto con i Ministri interessati, ai sensi dell'articolo 17, comma 2, della legge 23 agosto 1988, n. 400, e successive modificazioni, sono individuati, secondo criteri differenziati in rapporto alle diverse qualifiche e ruoli professionali, gli incarichi vietati ai dipendenti delle amministrazioni pubbliche di cui all'articolo 1, comma 2. </w:t>
      </w:r>
    </w:p>
    <w:p w14:paraId="0D94F8F3"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 4. Nel caso in cui i regolamenti di cui al comma 3 non siano emanati, l'attribuzione degli incarichi </w:t>
      </w:r>
      <w:proofErr w:type="spellStart"/>
      <w:proofErr w:type="gramStart"/>
      <w:r w:rsidRPr="00317A2A">
        <w:rPr>
          <w:rFonts w:ascii="Arial" w:hAnsi="Arial" w:cs="Arial"/>
          <w:i/>
          <w:lang w:val="it-IT"/>
        </w:rPr>
        <w:t>e'</w:t>
      </w:r>
      <w:proofErr w:type="spellEnd"/>
      <w:proofErr w:type="gramEnd"/>
      <w:r w:rsidRPr="00317A2A">
        <w:rPr>
          <w:rFonts w:ascii="Arial" w:hAnsi="Arial" w:cs="Arial"/>
          <w:i/>
          <w:lang w:val="it-IT"/>
        </w:rPr>
        <w:t xml:space="preserve"> consentita nei soli casi espressamente previsti dalla legge o da altre fonti normative. </w:t>
      </w:r>
    </w:p>
    <w:p w14:paraId="271F330F"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5. In ogni caso, il conferimento operato direttamente dall'amministrazione, </w:t>
      </w:r>
      <w:proofErr w:type="spellStart"/>
      <w:r w:rsidRPr="00317A2A">
        <w:rPr>
          <w:rFonts w:ascii="Arial" w:hAnsi="Arial" w:cs="Arial"/>
          <w:i/>
          <w:lang w:val="it-IT"/>
        </w:rPr>
        <w:t>nonche</w:t>
      </w:r>
      <w:proofErr w:type="spellEnd"/>
      <w:r w:rsidRPr="00317A2A">
        <w:rPr>
          <w:rFonts w:ascii="Arial" w:hAnsi="Arial" w:cs="Arial"/>
          <w:i/>
          <w:lang w:val="it-IT"/>
        </w:rPr>
        <w:t xml:space="preserve">' l'autorizzazione all'esercizio di incarichi che provengano da amministrazione pubblica diversa da quella di appartenenza, ovvero da </w:t>
      </w:r>
      <w:proofErr w:type="spellStart"/>
      <w:r w:rsidRPr="00317A2A">
        <w:rPr>
          <w:rFonts w:ascii="Arial" w:hAnsi="Arial" w:cs="Arial"/>
          <w:i/>
          <w:lang w:val="it-IT"/>
        </w:rPr>
        <w:t>societa'</w:t>
      </w:r>
      <w:proofErr w:type="spellEnd"/>
      <w:r w:rsidRPr="00317A2A">
        <w:rPr>
          <w:rFonts w:ascii="Arial" w:hAnsi="Arial" w:cs="Arial"/>
          <w:i/>
          <w:lang w:val="it-IT"/>
        </w:rPr>
        <w:t xml:space="preserve"> o persone fisiche, che svolgano attività d'impresa o commerciale, sono disposti dai rispettivi organi competenti secondo criteri oggettivi e predeterminati, che tengano conto della specifica professionalità, tali da escludere casi di incompatibilità, sia di diritto che di fatto, nell'interesse del buon andamento della pubblica amministrazione o situazioni di conflitto, anche potenziale, di interessi, che pregiudichino l'esercizio imparziale delle funzioni attribuite al dipendente. </w:t>
      </w:r>
    </w:p>
    <w:p w14:paraId="72F68370"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6. I commi da 7 a 13 del presente articolo si applicano ai dipendenti delle amministrazioni pubbliche di cui all'articolo 1, comma 2, compresi quelli di cui all'articolo 3, con esclusione dei dipendenti con rapporto di lavoro a tempo parziale con prestazione lavorativa non superiore al cinquanta per cento di quella a tempo pieno, dei docenti universitari a tempo definito e delle altre categorie di dipendenti pubblici ai quali è consentito da disposizioni speciali lo svolgimento di attività libero-professionali. Sono nulli tutti gli atti e provvedimenti comunque denominati, regolamentari e amministrativi, adottati dalle amministrazioni di appartenenza in contrasto con il presente comma. Gli incarichi retribuiti, di cui ai commi seguenti, sono tutti gli incarichi, anche occasionali, non compresi nei compiti e doveri di ufficio, per i quali è previsto, sotto qualsiasi forma, un compenso. Sono esclusi i compensi ((e le prestazioni)) derivanti: </w:t>
      </w:r>
    </w:p>
    <w:p w14:paraId="761D5A58" w14:textId="77777777" w:rsidR="00AC6703" w:rsidRPr="00317A2A" w:rsidRDefault="00AC6703" w:rsidP="00AC6703">
      <w:pPr>
        <w:pStyle w:val="Paragrafoelenco"/>
        <w:numPr>
          <w:ilvl w:val="0"/>
          <w:numId w:val="4"/>
        </w:numPr>
        <w:suppressAutoHyphens/>
        <w:spacing w:after="0" w:line="240" w:lineRule="auto"/>
        <w:jc w:val="both"/>
        <w:rPr>
          <w:rFonts w:ascii="Arial" w:hAnsi="Arial" w:cs="Arial"/>
          <w:i/>
          <w:lang w:val="it-IT"/>
        </w:rPr>
      </w:pPr>
      <w:r w:rsidRPr="00317A2A">
        <w:rPr>
          <w:rFonts w:ascii="Arial" w:hAnsi="Arial" w:cs="Arial"/>
          <w:i/>
          <w:lang w:val="it-IT"/>
        </w:rPr>
        <w:t xml:space="preserve"> dalla collaborazione a giornali, riviste, enciclopedie e simili; </w:t>
      </w:r>
    </w:p>
    <w:p w14:paraId="5F1FC925" w14:textId="77777777" w:rsidR="00AC6703" w:rsidRPr="00317A2A" w:rsidRDefault="00AC6703" w:rsidP="00AC6703">
      <w:pPr>
        <w:pStyle w:val="Paragrafoelenco"/>
        <w:numPr>
          <w:ilvl w:val="0"/>
          <w:numId w:val="4"/>
        </w:numPr>
        <w:suppressAutoHyphens/>
        <w:spacing w:after="0" w:line="240" w:lineRule="auto"/>
        <w:jc w:val="both"/>
        <w:rPr>
          <w:rFonts w:ascii="Arial" w:hAnsi="Arial" w:cs="Arial"/>
          <w:i/>
          <w:lang w:val="it-IT"/>
        </w:rPr>
      </w:pPr>
      <w:r w:rsidRPr="00317A2A">
        <w:rPr>
          <w:rFonts w:ascii="Arial" w:hAnsi="Arial" w:cs="Arial"/>
          <w:i/>
          <w:lang w:val="it-IT"/>
        </w:rPr>
        <w:t xml:space="preserve"> dalla utilizzazione economica da parte dell'autore o inventore di opere dell'ingegno e di invenzioni industriali; </w:t>
      </w:r>
    </w:p>
    <w:p w14:paraId="61746EED" w14:textId="77777777" w:rsidR="00AC6703" w:rsidRPr="00317A2A" w:rsidRDefault="00AC6703" w:rsidP="00AC6703">
      <w:pPr>
        <w:pStyle w:val="Paragrafoelenco"/>
        <w:numPr>
          <w:ilvl w:val="0"/>
          <w:numId w:val="4"/>
        </w:numPr>
        <w:suppressAutoHyphens/>
        <w:spacing w:after="0" w:line="240" w:lineRule="auto"/>
        <w:jc w:val="both"/>
        <w:rPr>
          <w:rFonts w:ascii="Arial" w:hAnsi="Arial" w:cs="Arial"/>
          <w:i/>
          <w:lang w:val="it-IT"/>
        </w:rPr>
      </w:pPr>
      <w:r w:rsidRPr="00317A2A">
        <w:rPr>
          <w:rFonts w:ascii="Arial" w:hAnsi="Arial" w:cs="Arial"/>
          <w:i/>
          <w:lang w:val="it-IT"/>
        </w:rPr>
        <w:t xml:space="preserve"> dalla partecipazione a convegni e seminari; </w:t>
      </w:r>
    </w:p>
    <w:p w14:paraId="4AD055CF" w14:textId="77777777" w:rsidR="00AC6703" w:rsidRPr="00317A2A" w:rsidRDefault="00AC6703" w:rsidP="00AC6703">
      <w:pPr>
        <w:pStyle w:val="Paragrafoelenco"/>
        <w:numPr>
          <w:ilvl w:val="0"/>
          <w:numId w:val="4"/>
        </w:numPr>
        <w:suppressAutoHyphens/>
        <w:spacing w:after="0" w:line="240" w:lineRule="auto"/>
        <w:jc w:val="both"/>
        <w:rPr>
          <w:rFonts w:ascii="Arial" w:hAnsi="Arial" w:cs="Arial"/>
          <w:i/>
          <w:lang w:val="it-IT"/>
        </w:rPr>
      </w:pPr>
      <w:r w:rsidRPr="00317A2A">
        <w:rPr>
          <w:rFonts w:ascii="Arial" w:hAnsi="Arial" w:cs="Arial"/>
          <w:i/>
          <w:lang w:val="it-IT"/>
        </w:rPr>
        <w:t xml:space="preserve"> da incarichi per i quali è corrisposto solo il rimborso delle spese documentate; </w:t>
      </w:r>
    </w:p>
    <w:p w14:paraId="3578CCA1" w14:textId="77777777" w:rsidR="00AC6703" w:rsidRPr="00317A2A" w:rsidRDefault="00AC6703" w:rsidP="00AC6703">
      <w:pPr>
        <w:pStyle w:val="Paragrafoelenco"/>
        <w:numPr>
          <w:ilvl w:val="0"/>
          <w:numId w:val="4"/>
        </w:numPr>
        <w:suppressAutoHyphens/>
        <w:spacing w:after="0" w:line="240" w:lineRule="auto"/>
        <w:jc w:val="both"/>
        <w:rPr>
          <w:rFonts w:ascii="Arial" w:hAnsi="Arial" w:cs="Arial"/>
          <w:i/>
          <w:lang w:val="it-IT"/>
        </w:rPr>
      </w:pPr>
      <w:r w:rsidRPr="00317A2A">
        <w:rPr>
          <w:rFonts w:ascii="Arial" w:hAnsi="Arial" w:cs="Arial"/>
          <w:i/>
          <w:lang w:val="it-IT"/>
        </w:rPr>
        <w:t xml:space="preserve"> da incarichi per lo svolgimento dei quali il dipendente è posto in posizione di aspettativa, di comando o di fuori ruolo; </w:t>
      </w:r>
    </w:p>
    <w:p w14:paraId="764EFB93" w14:textId="77777777" w:rsidR="00AC6703" w:rsidRPr="00317A2A" w:rsidRDefault="00AC6703" w:rsidP="00AC6703">
      <w:pPr>
        <w:pStyle w:val="Paragrafoelenco"/>
        <w:numPr>
          <w:ilvl w:val="0"/>
          <w:numId w:val="4"/>
        </w:numPr>
        <w:suppressAutoHyphens/>
        <w:spacing w:after="0" w:line="240" w:lineRule="auto"/>
        <w:jc w:val="both"/>
        <w:rPr>
          <w:rFonts w:ascii="Arial" w:hAnsi="Arial" w:cs="Arial"/>
          <w:i/>
          <w:lang w:val="it-IT"/>
        </w:rPr>
      </w:pPr>
      <w:r w:rsidRPr="00317A2A">
        <w:rPr>
          <w:rFonts w:ascii="Arial" w:hAnsi="Arial" w:cs="Arial"/>
          <w:i/>
          <w:lang w:val="it-IT"/>
        </w:rPr>
        <w:t xml:space="preserve"> da incarichi conferiti dalle organizzazioni sindacali a dipendenti presso le stesse distaccati o in aspettativa non retribuita. </w:t>
      </w:r>
    </w:p>
    <w:p w14:paraId="4F16345B" w14:textId="77777777" w:rsidR="00AC6703" w:rsidRPr="00317A2A" w:rsidRDefault="00AC6703" w:rsidP="00AC6703">
      <w:pPr>
        <w:ind w:left="851" w:hanging="567"/>
        <w:jc w:val="both"/>
        <w:rPr>
          <w:rFonts w:ascii="Arial" w:hAnsi="Arial" w:cs="Arial"/>
          <w:i/>
          <w:lang w:val="it-IT"/>
        </w:rPr>
      </w:pPr>
      <w:r w:rsidRPr="00317A2A">
        <w:rPr>
          <w:rFonts w:ascii="Arial" w:hAnsi="Arial" w:cs="Arial"/>
          <w:i/>
          <w:lang w:val="it-IT"/>
        </w:rPr>
        <w:t xml:space="preserve"> f-bis) da attività di formazione diretta ai dipendenti della pubblica amministrazione nonché di docenza e di ricerca scientifica. </w:t>
      </w:r>
    </w:p>
    <w:p w14:paraId="21E36DF0"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 7. I dipendenti pubblici non possono svolgere incarichi retribuiti che non siano stati conferiti o previamente autorizzati dall'amministrazione di appartenenza. Ai fini dell'autorizzazione, l'amministrazione verifica l'insussistenza di situazioni, anche potenziali, di conflitto di interessi. Con riferimento ai professori universitari a tempo pieno, gli statuti o i regolamenti degli atenei disciplinano i criteri e le procedure per il rilascio dell'autorizzazione nei casi previsti dal presente decreto. In caso di inosservanza del divieto, salve le più gravi sanzioni e ferma restando la responsabilità disciplinare, il compenso dovuto per le prestazioni eventualmente svolte deve essere versato, a cura</w:t>
      </w:r>
    </w:p>
    <w:p w14:paraId="2CFD52BA"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dell'erogante o, in difetto, del percettore, nel conto dell'entrata del bilancio dell'amministrazione di appartenenza del dipendente per essere destinato ad incremento del fondo di produttività o di fondi equivalenti. </w:t>
      </w:r>
    </w:p>
    <w:p w14:paraId="0D5B6870"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7-bis. L'omissione del versamento del compenso da parte del dipendente pubblico indebito percettore costituisce ipotesi di responsabilità erariale soggetta alla giurisdizione della Corte dei conti. </w:t>
      </w:r>
    </w:p>
    <w:p w14:paraId="06C25361"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8. Le pubbliche amministrazioni non possono conferire incarichi retribuiti a dipendenti di altre amministrazioni pubbliche senza la previa autorizzazione dell'amministrazione di appartenenza dei dipendenti stessi. </w:t>
      </w:r>
      <w:proofErr w:type="gramStart"/>
      <w:r w:rsidRPr="00317A2A">
        <w:rPr>
          <w:rFonts w:ascii="Arial" w:hAnsi="Arial" w:cs="Arial"/>
          <w:i/>
          <w:lang w:val="it-IT"/>
        </w:rPr>
        <w:t>Salve</w:t>
      </w:r>
      <w:proofErr w:type="gramEnd"/>
      <w:r w:rsidRPr="00317A2A">
        <w:rPr>
          <w:rFonts w:ascii="Arial" w:hAnsi="Arial" w:cs="Arial"/>
          <w:i/>
          <w:lang w:val="it-IT"/>
        </w:rPr>
        <w:t xml:space="preserve"> le più gravi sanzioni, il conferimento dei predetti incarichi, senza la previa autorizzazione, costituisce in ogni caso infrazione disciplinare per il funzionario responsabile del procedimento; il relativo provvedimento è nullo di diritto. In tal caso l'importo previsto come corrispettivo dell'incarico, ove gravi su fondi in disponibilità dell'amministrazione conferente, è trasferito all'amministrazione di appartenenza del dipendente ad incremento del fondo di produttività o di fondi equivalenti. </w:t>
      </w:r>
    </w:p>
    <w:p w14:paraId="680556AD"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9. Gli enti pubblici economici e i soggetti privati non possono conferire incarichi retribuiti a dipendenti pubblici senza la previa autorizzazione dell'amministrazione di appartenenza dei dipendenti stessi. Ai fini dell'autorizzazione, l'amministrazione verifica l'insussistenza di situazioni, anche potenziali, di conflitto di interessi. In caso di inosservanza si applica la disposizione dell'articolo 6, comma 1, del </w:t>
      </w:r>
      <w:proofErr w:type="gramStart"/>
      <w:r w:rsidRPr="00317A2A">
        <w:rPr>
          <w:rFonts w:ascii="Arial" w:hAnsi="Arial" w:cs="Arial"/>
          <w:i/>
          <w:lang w:val="it-IT"/>
        </w:rPr>
        <w:t>decreto legge</w:t>
      </w:r>
      <w:proofErr w:type="gramEnd"/>
      <w:r w:rsidRPr="00317A2A">
        <w:rPr>
          <w:rFonts w:ascii="Arial" w:hAnsi="Arial" w:cs="Arial"/>
          <w:i/>
          <w:lang w:val="it-IT"/>
        </w:rPr>
        <w:t xml:space="preserve"> 28 marzo 1997, n. 79, convertito, con modificazioni, dalla legge 28 maggio 1997, n. 140, e successive modificazioni ed integrazioni. All'accertamento delle violazioni e all'irrogazione delle sanzioni provvede il Ministero delle finanze, avvalendosi della Guardia di finanza, secondo le disposizioni della legge 24 novembre 1981, n. 689, e successive modificazioni ed integrazioni. Le somme riscosse sono acquisite alle entrate del Ministero delle finanze. </w:t>
      </w:r>
    </w:p>
    <w:p w14:paraId="2FDB0BA8" w14:textId="77777777" w:rsidR="00AC6703" w:rsidRPr="00317A2A" w:rsidRDefault="00AC6703" w:rsidP="00AC6703">
      <w:pPr>
        <w:jc w:val="both"/>
        <w:rPr>
          <w:rFonts w:ascii="Arial" w:hAnsi="Arial" w:cs="Arial"/>
          <w:i/>
          <w:lang w:val="it-IT"/>
        </w:rPr>
      </w:pPr>
      <w:r w:rsidRPr="00317A2A">
        <w:rPr>
          <w:rFonts w:ascii="Arial" w:hAnsi="Arial" w:cs="Arial"/>
          <w:i/>
          <w:lang w:val="it-IT"/>
        </w:rPr>
        <w:t>10. L'autorizzazione, di cui ai commi precedenti, deve essere richiesta all'amministrazione di appartenenza del dipendente dai soggetti pubblici o privati, che intendono conferire l'incarico; può, altresì, essere richiesta dal dipendente interessato. L'amministrazione di appartenenza deve pronunciarsi sulla richiesta di autorizzazione entro trenta giorni dalla ricezione della richiesta stessa. Per il personale che presta comunque servizio presso amministrazioni pubbliche diverse da quelle di appartenenza, l'autorizzazione è subordinata all'intesa tra le due amministrazioni. In tal caso il termine per provvedere è per l'amministrazione di appartenenza di 45 giorni e si prescinde dall'intesa se l'amministrazione presso la quale il dipendente presta servizio non si pronunzia entro 10 giorni dalla ricezione della richiesta di intesa da parte dell'amministrazione di appartenenza. Decorso il termine per provvedere, l'autorizzazione, se richiesta per incarichi da conferirsi da amministrazioni pubbliche, si intende accordata; in ogni altro caso, si intende definitivamente negata.</w:t>
      </w:r>
    </w:p>
    <w:p w14:paraId="015AF996"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11. Entro quindici giorni dall'erogazione del compenso per gli incarichi di cui al comma 6, i soggetti pubblici o privati comunicano all'amministrazione di appartenenza l'ammontare dei compensi erogati ai dipendenti pubblici. </w:t>
      </w:r>
    </w:p>
    <w:p w14:paraId="1A25A2E5"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12. Le amministrazioni pubbliche che conferiscono o autorizzano incarichi, anche a titolo gratuito, ai propri dipendenti comunicano in via telematica, nel termine di quindici giorni, al Dipartimento della funzione pubblica gli incarichi conferiti o autorizzati ai dipendenti stessi, con l'indicazione dell'oggetto dell'incarico e del compenso lordo, ove previsto. </w:t>
      </w:r>
    </w:p>
    <w:p w14:paraId="30E6F5E6"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13. Le amministrazioni di appartenenza sono tenute a comunicare tempestivamente al Dipartimento della funzione pubblica, in via telematica, per ciascuno dei propri dipendenti e distintamente per ogni incarico conferito o autorizzato, i compensi da esse erogati o della cui erogazione abbiano avuto comunicazione dai soggetti di cui al comma 11. </w:t>
      </w:r>
    </w:p>
    <w:p w14:paraId="27743B35"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14. Al fine della verifica dell'applicazione delle norme di cui all'articolo 1, commi 123 e 127, della legge 23 dicembre 1996, n. 662, e successive modificazioni e integrazioni, le amministrazioni pubbliche sono tenute a comunicare al Dipartimento della funzione pubblica, in via telematica, tempestivamente e comunque nei termini previsti dal decreto legislativo 14 marzo 2013, n. 33, i dati di cui agli articoli 15 e 18 del medesimo decreto legislativo n. 33 del 2013, relativi a tutti gli incarichi conferiti o autorizzati a qualsiasi titolo. Le amministrazioni rendono noti, mediante inserimento nelle proprie banche dati accessibili al pubblico per via telematica, gli elenchi dei propri consulenti indicando l'oggetto, la durata e il compenso dell'incarico </w:t>
      </w:r>
      <w:proofErr w:type="spellStart"/>
      <w:r w:rsidRPr="00317A2A">
        <w:rPr>
          <w:rFonts w:ascii="Arial" w:hAnsi="Arial" w:cs="Arial"/>
          <w:i/>
          <w:lang w:val="it-IT"/>
        </w:rPr>
        <w:t>nonchè</w:t>
      </w:r>
      <w:proofErr w:type="spellEnd"/>
      <w:r w:rsidRPr="00317A2A">
        <w:rPr>
          <w:rFonts w:ascii="Arial" w:hAnsi="Arial" w:cs="Arial"/>
          <w:i/>
          <w:lang w:val="it-IT"/>
        </w:rPr>
        <w:t xml:space="preserve"> l'attestazione dell'avvenuta verifica dell'insussistenza di situazioni, anche potenziali, di conflitto di interessi. Le informazioni relative a consulenze e incarichi comunicate dalle amministrazioni al Dipartimento della funzione pubblica, </w:t>
      </w:r>
      <w:proofErr w:type="spellStart"/>
      <w:r w:rsidRPr="00317A2A">
        <w:rPr>
          <w:rFonts w:ascii="Arial" w:hAnsi="Arial" w:cs="Arial"/>
          <w:i/>
          <w:lang w:val="it-IT"/>
        </w:rPr>
        <w:t>nonchè</w:t>
      </w:r>
      <w:proofErr w:type="spellEnd"/>
      <w:r w:rsidRPr="00317A2A">
        <w:rPr>
          <w:rFonts w:ascii="Arial" w:hAnsi="Arial" w:cs="Arial"/>
          <w:i/>
          <w:lang w:val="it-IT"/>
        </w:rPr>
        <w:t xml:space="preserve"> le informazioni pubblicate dalle stesse nelle proprie banche dati accessibili al pubblico per via telematica ai sensi del presente articolo, sono trasmesse e pubblicate in tabelle riassuntive rese liberamente scaricabili in un formato digitale standard aperto che consenta di</w:t>
      </w:r>
    </w:p>
    <w:p w14:paraId="31101664" w14:textId="77777777" w:rsidR="00AC6703" w:rsidRPr="00317A2A" w:rsidRDefault="00AC6703" w:rsidP="00AC6703">
      <w:pPr>
        <w:jc w:val="both"/>
        <w:rPr>
          <w:rFonts w:ascii="Arial" w:hAnsi="Arial" w:cs="Arial"/>
          <w:i/>
          <w:lang w:val="it-IT"/>
        </w:rPr>
      </w:pPr>
      <w:r w:rsidRPr="00317A2A">
        <w:rPr>
          <w:rFonts w:ascii="Arial" w:hAnsi="Arial" w:cs="Arial"/>
          <w:i/>
          <w:lang w:val="it-IT"/>
        </w:rPr>
        <w:t>analizzare e rielaborare, anche a fini statistici, i dati informatici. Entro il 31 dicembre di ciascun anno il Dipartimento della funzione pubblica trasmette alla Corte dei conti l'elenco delle amministrazioni che hanno omesso di trasmettere e pubblicare, in tutto o in parte, le informazioni di cui al terzo periodo del presente comma in formato digitale standard aperto. Entro il 31 dicembre di ciascun anno il Dipartimento della funzione pubblica trasmette alla Corte dei conti l'elenco delle amministrazioni che hanno omesso di effettuare la comunicazione, avente ad oggetto l'elenco dei collaboratori esterni e dei soggetti cui sono stati affidati incarichi di consulenza.</w:t>
      </w:r>
    </w:p>
    <w:p w14:paraId="5137CA03"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15. Le amministrazioni che omettono gli adempimenti di cui ai commi da 11 a 14 non possono conferire nuovi incarichi fino a quando non adempiono. I soggetti di cui al comma 9 che omettono le comunicazioni di cui al comma 11 incorrono nella sanzione di cui allo stesso comma 9. </w:t>
      </w:r>
    </w:p>
    <w:p w14:paraId="644DC8D1"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16. Il Dipartimento della funzione pubblica, entro il 31 dicembre di ciascun anno, riferisce al Parlamento sui dati raccolti, adotta le relative misure di pubblicità e trasparenza e formula proposte per il contenimento della spesa per gli incarichi e per la razionalizzazione dei criteri di attribuzione degli incarichi stessi. </w:t>
      </w:r>
    </w:p>
    <w:p w14:paraId="171DD57E"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16-bis. La Presidenza del </w:t>
      </w:r>
      <w:proofErr w:type="gramStart"/>
      <w:r w:rsidRPr="00317A2A">
        <w:rPr>
          <w:rFonts w:ascii="Arial" w:hAnsi="Arial" w:cs="Arial"/>
          <w:i/>
          <w:lang w:val="it-IT"/>
        </w:rPr>
        <w:t>Consiglio dei Ministri</w:t>
      </w:r>
      <w:proofErr w:type="gramEnd"/>
      <w:r w:rsidRPr="00317A2A">
        <w:rPr>
          <w:rFonts w:ascii="Arial" w:hAnsi="Arial" w:cs="Arial"/>
          <w:i/>
          <w:lang w:val="it-IT"/>
        </w:rPr>
        <w:t xml:space="preserve"> - Dipartimento della funzione pubblica può disporre verifiche del rispetto delle disposizioni del presente articolo e dell'articolo 1, commi 56 e seguenti, della legge 23 dicembre 1996, n. 662, per il tramite dell'Ispettorato per la funzione pubblica. A tale fine quest'ultimo opera d'intesa con i Servizi ispettivi di finanza pubblica del Dipartimento della Ragioneria generale dello Stato. </w:t>
      </w:r>
    </w:p>
    <w:p w14:paraId="6E93F4E6" w14:textId="77777777" w:rsidR="00AC6703" w:rsidRPr="00317A2A" w:rsidRDefault="00AC6703" w:rsidP="00AC6703">
      <w:pPr>
        <w:jc w:val="both"/>
        <w:rPr>
          <w:rFonts w:ascii="Arial" w:hAnsi="Arial" w:cs="Arial"/>
          <w:i/>
          <w:lang w:val="it-IT"/>
        </w:rPr>
      </w:pPr>
      <w:r w:rsidRPr="00317A2A">
        <w:rPr>
          <w:rFonts w:ascii="Arial" w:hAnsi="Arial" w:cs="Arial"/>
          <w:i/>
          <w:lang w:val="it-IT"/>
        </w:rPr>
        <w:t>16-ter.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3D270940" w14:textId="77777777" w:rsidR="00AC6703" w:rsidRPr="00317A2A" w:rsidRDefault="00AC6703" w:rsidP="00AC6703">
      <w:pPr>
        <w:jc w:val="both"/>
        <w:rPr>
          <w:rFonts w:ascii="Arial" w:hAnsi="Arial" w:cs="Arial"/>
          <w:lang w:val="it-IT"/>
        </w:rPr>
      </w:pPr>
      <w:r w:rsidRPr="00317A2A">
        <w:rPr>
          <w:rFonts w:ascii="Arial" w:hAnsi="Arial" w:cs="Arial"/>
          <w:b/>
          <w:lang w:val="it-IT"/>
        </w:rPr>
        <w:t>D. Lgs. n° 33/2013</w:t>
      </w:r>
      <w:r w:rsidRPr="00317A2A">
        <w:rPr>
          <w:rFonts w:ascii="Arial" w:hAnsi="Arial" w:cs="Arial"/>
          <w:lang w:val="it-IT"/>
        </w:rPr>
        <w:t xml:space="preserve"> – Art. 15 (Obblighi di pubblicazione concernenti i titolari di incarichi di collaborazione o consulenza), comma 1, lettera c)</w:t>
      </w:r>
    </w:p>
    <w:p w14:paraId="1D9AB318"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 Fermo restando quanto previsto dall'articolo 9-bis e fermi restando gli obblighi di comunicazione di cui all'articolo 17, comma 22, della legge 15 maggio 1997, n. 127, le pubbliche amministrazioni pubblicano e aggiornano le seguenti informazioni relative ai titolari di incarichi di collaborazione o consulenza: </w:t>
      </w:r>
    </w:p>
    <w:p w14:paraId="52D56733" w14:textId="77777777" w:rsidR="00AC6703" w:rsidRPr="00317A2A" w:rsidRDefault="00AC6703" w:rsidP="00AC6703">
      <w:pPr>
        <w:jc w:val="both"/>
        <w:rPr>
          <w:rFonts w:ascii="Arial" w:hAnsi="Arial" w:cs="Arial"/>
          <w:i/>
          <w:lang w:val="it-IT"/>
        </w:rPr>
      </w:pPr>
      <w:r w:rsidRPr="00317A2A">
        <w:rPr>
          <w:rFonts w:ascii="Arial" w:hAnsi="Arial" w:cs="Arial"/>
          <w:i/>
          <w:lang w:val="it-IT"/>
        </w:rPr>
        <w:t>…omissis…</w:t>
      </w:r>
    </w:p>
    <w:p w14:paraId="5FE4F44E"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 c) i dati relativi allo svolgimento di incarichi o la titolarità di cariche in enti di diritto privato regolati o finanziati dalla</w:t>
      </w:r>
    </w:p>
    <w:p w14:paraId="6D7D39F0" w14:textId="77777777" w:rsidR="00AC6703" w:rsidRPr="00317A2A" w:rsidRDefault="00AC6703" w:rsidP="00AC6703">
      <w:pPr>
        <w:jc w:val="both"/>
        <w:rPr>
          <w:rFonts w:ascii="Arial" w:hAnsi="Arial" w:cs="Arial"/>
          <w:i/>
          <w:lang w:val="it-IT"/>
        </w:rPr>
      </w:pPr>
      <w:r w:rsidRPr="00317A2A">
        <w:rPr>
          <w:rFonts w:ascii="Arial" w:hAnsi="Arial" w:cs="Arial"/>
          <w:i/>
          <w:lang w:val="it-IT"/>
        </w:rPr>
        <w:t>pubblica amministrazione o lo svolgimento di attività professionali;</w:t>
      </w:r>
    </w:p>
    <w:p w14:paraId="782491B6" w14:textId="77777777" w:rsidR="00AC6703" w:rsidRPr="00317A2A" w:rsidRDefault="00AC6703" w:rsidP="00AC6703">
      <w:pPr>
        <w:jc w:val="both"/>
        <w:rPr>
          <w:rFonts w:ascii="Arial" w:hAnsi="Arial" w:cs="Arial"/>
          <w:i/>
          <w:lang w:val="it-IT"/>
        </w:rPr>
      </w:pPr>
      <w:r w:rsidRPr="00317A2A">
        <w:rPr>
          <w:rFonts w:ascii="Arial" w:hAnsi="Arial" w:cs="Arial"/>
          <w:i/>
          <w:lang w:val="it-IT"/>
        </w:rPr>
        <w:t>…omissis…</w:t>
      </w:r>
    </w:p>
    <w:p w14:paraId="2DF6F81E" w14:textId="77777777" w:rsidR="00AC6703" w:rsidRPr="00317A2A" w:rsidRDefault="00AC6703" w:rsidP="00AC6703">
      <w:pPr>
        <w:jc w:val="both"/>
        <w:rPr>
          <w:rFonts w:ascii="Arial" w:hAnsi="Arial" w:cs="Arial"/>
          <w:lang w:val="it-IT"/>
        </w:rPr>
      </w:pPr>
      <w:r w:rsidRPr="00317A2A">
        <w:rPr>
          <w:rFonts w:ascii="Arial" w:hAnsi="Arial" w:cs="Arial"/>
          <w:b/>
          <w:lang w:val="it-IT"/>
        </w:rPr>
        <w:t>D. Lgs. n° 39/2013</w:t>
      </w:r>
      <w:r w:rsidRPr="00317A2A">
        <w:rPr>
          <w:rFonts w:ascii="Arial" w:hAnsi="Arial" w:cs="Arial"/>
          <w:lang w:val="it-IT"/>
        </w:rPr>
        <w:t xml:space="preserve"> - Art. 20 (Dichiarazione sulla insussistenza di cause di </w:t>
      </w:r>
      <w:proofErr w:type="spellStart"/>
      <w:r w:rsidRPr="00317A2A">
        <w:rPr>
          <w:rFonts w:ascii="Arial" w:hAnsi="Arial" w:cs="Arial"/>
          <w:lang w:val="it-IT"/>
        </w:rPr>
        <w:t>inconferibilità</w:t>
      </w:r>
      <w:proofErr w:type="spellEnd"/>
      <w:r w:rsidRPr="00317A2A">
        <w:rPr>
          <w:rFonts w:ascii="Arial" w:hAnsi="Arial" w:cs="Arial"/>
          <w:lang w:val="it-IT"/>
        </w:rPr>
        <w:t xml:space="preserve"> o incompatibilità)</w:t>
      </w:r>
    </w:p>
    <w:p w14:paraId="76995A42"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 All'atto del conferimento dell'incarico l'interessato presenta una dichiarazione sulla insussistenza di una delle cause di </w:t>
      </w:r>
      <w:proofErr w:type="spellStart"/>
      <w:r w:rsidRPr="00317A2A">
        <w:rPr>
          <w:rFonts w:ascii="Arial" w:hAnsi="Arial" w:cs="Arial"/>
          <w:i/>
          <w:lang w:val="it-IT"/>
        </w:rPr>
        <w:t>inconferibilità</w:t>
      </w:r>
      <w:proofErr w:type="spellEnd"/>
      <w:r w:rsidRPr="00317A2A">
        <w:rPr>
          <w:rFonts w:ascii="Arial" w:hAnsi="Arial" w:cs="Arial"/>
          <w:i/>
          <w:lang w:val="it-IT"/>
        </w:rPr>
        <w:t xml:space="preserve"> di cui al presente decreto. </w:t>
      </w:r>
    </w:p>
    <w:p w14:paraId="74287B20"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2. Nel corso dell'incarico l'interessato presenta annualmente una dichiarazione sulla insussistenza di una delle cause di incompatibilità di cui al presente decreto. </w:t>
      </w:r>
    </w:p>
    <w:p w14:paraId="50088338"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 3. Le dichiarazioni di cui ai commi 1 e 2 sono pubblicate nel sito della pubblica amministrazione, ente pubblico o ente di diritto privato in controllo pubblico che ha conferito l'incarico. </w:t>
      </w:r>
    </w:p>
    <w:p w14:paraId="719EDA46"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 4. La dichiarazione di cui al comma 1 è condizione per l'acquisizione dell'efficacia dell'incarico. </w:t>
      </w:r>
    </w:p>
    <w:p w14:paraId="7628B4F3"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 5. Ferma restando ogni altra responsabilità, la dichiarazione mendace, accertata dalla stessa amministrazione, nel rispetto del diritto di difesa e del contraddittorio dell'interessato, comporta la </w:t>
      </w:r>
      <w:proofErr w:type="spellStart"/>
      <w:r w:rsidRPr="00317A2A">
        <w:rPr>
          <w:rFonts w:ascii="Arial" w:hAnsi="Arial" w:cs="Arial"/>
          <w:i/>
          <w:lang w:val="it-IT"/>
        </w:rPr>
        <w:t>inconferibilità</w:t>
      </w:r>
      <w:proofErr w:type="spellEnd"/>
      <w:r w:rsidRPr="00317A2A">
        <w:rPr>
          <w:rFonts w:ascii="Arial" w:hAnsi="Arial" w:cs="Arial"/>
          <w:i/>
          <w:lang w:val="it-IT"/>
        </w:rPr>
        <w:t xml:space="preserve"> di qualsivoglia incarico di cui al presente decreto per un periodo di 5 anni.</w:t>
      </w:r>
    </w:p>
    <w:p w14:paraId="12B2C27F" w14:textId="77777777" w:rsidR="00AC6703" w:rsidRPr="00317A2A" w:rsidRDefault="00AC6703" w:rsidP="00AC6703">
      <w:pPr>
        <w:jc w:val="both"/>
        <w:rPr>
          <w:rFonts w:ascii="Arial" w:hAnsi="Arial" w:cs="Arial"/>
          <w:lang w:val="it-IT"/>
        </w:rPr>
      </w:pPr>
      <w:r w:rsidRPr="00317A2A">
        <w:rPr>
          <w:rFonts w:ascii="Arial" w:hAnsi="Arial" w:cs="Arial"/>
          <w:b/>
          <w:lang w:val="it-IT"/>
        </w:rPr>
        <w:t>D. Lgs. n° 50/2016</w:t>
      </w:r>
      <w:r w:rsidRPr="00317A2A">
        <w:rPr>
          <w:rFonts w:ascii="Arial" w:hAnsi="Arial" w:cs="Arial"/>
          <w:lang w:val="it-IT"/>
        </w:rPr>
        <w:t xml:space="preserve"> – Art. 42 (Conflitto di interesse)</w:t>
      </w:r>
    </w:p>
    <w:p w14:paraId="6EDC2B1F"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1. Le stazioni appaltanti prevedono misure adeguate </w:t>
      </w:r>
      <w:proofErr w:type="gramStart"/>
      <w:r w:rsidRPr="00317A2A">
        <w:rPr>
          <w:rFonts w:ascii="Arial" w:hAnsi="Arial" w:cs="Arial"/>
          <w:i/>
          <w:lang w:val="it-IT"/>
        </w:rPr>
        <w:t>per</w:t>
      </w:r>
      <w:proofErr w:type="gramEnd"/>
      <w:r w:rsidRPr="00317A2A">
        <w:rPr>
          <w:rFonts w:ascii="Arial" w:hAnsi="Arial" w:cs="Arial"/>
          <w:i/>
          <w:lang w:val="it-IT"/>
        </w:rPr>
        <w:t xml:space="preserve"> contrastare le frodi e la corruzione nonché per individuare, prevenire e risolvere in modo efficace ogni ipotesi di conflitto di interesse nello svolgimento delle procedure di aggiudicazione degli appalti e delle concessioni, in modo da evitare qualsiasi distorsione della concorrenza e garantire la parità di trattamento di tutti gli operatori economici. </w:t>
      </w:r>
    </w:p>
    <w:p w14:paraId="0F6F2BD1"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2. Si ha conflitto d'interesse quando il personale di una stazione appaltante o di un prestatore di servizi che, anche per conto della stazione appaltante, interviene nello svolgimento della procedura di aggiudicazione degli appalti e delle concessioni o può influenzarne, in qualsiasi modo, il risultato, ha, direttamente o indirettamente, un interesse finanziario, economico o altro interesse personale che può essere percepito come una minaccia alla sua imparzialità e indipendenza nel contesto della procedura di appalto o di concessione. In particolare, costituiscono situazione di conflitto di interesse quelle che determinano l'obbligo di astensione previste dall'articolo 7 del decreto del Presidente della Repubblica 16 aprile 2013, 62. </w:t>
      </w:r>
    </w:p>
    <w:p w14:paraId="36F0A59A"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3. Il personale che versa nelle ipotesi di cui al comma 2 è tenuto a darne comunicazione alla stazione appaltante, ad astenersi dal partecipare alla procedura di aggiudicazione degli appalti e delle concessioni. Fatte salve le ipotesi di responsabilità amministrativa e penale, la mancata astensione nei casi di cui al primo periodo costituisce comunque fonte di responsabilità disciplinare a carico del dipendente pubblico. </w:t>
      </w:r>
    </w:p>
    <w:p w14:paraId="490DD305" w14:textId="77777777" w:rsidR="00AC6703" w:rsidRPr="00317A2A" w:rsidRDefault="00AC6703" w:rsidP="00AC6703">
      <w:pPr>
        <w:jc w:val="both"/>
        <w:rPr>
          <w:rFonts w:ascii="Arial" w:hAnsi="Arial" w:cs="Arial"/>
          <w:i/>
          <w:lang w:val="it-IT"/>
        </w:rPr>
      </w:pPr>
      <w:r w:rsidRPr="00317A2A">
        <w:rPr>
          <w:rFonts w:ascii="Arial" w:hAnsi="Arial" w:cs="Arial"/>
          <w:i/>
          <w:lang w:val="it-IT"/>
        </w:rPr>
        <w:t xml:space="preserve">4. Le disposizioni dei commi 1, 2 e 3 valgono anche per la fase di esecuzione dei contratti pubblici. </w:t>
      </w:r>
    </w:p>
    <w:p w14:paraId="32654AFF" w14:textId="77777777" w:rsidR="00AC6703" w:rsidRPr="00317A2A" w:rsidRDefault="00AC6703" w:rsidP="00AC6703">
      <w:pPr>
        <w:jc w:val="both"/>
        <w:rPr>
          <w:rFonts w:ascii="Arial" w:hAnsi="Arial" w:cs="Arial"/>
          <w:i/>
          <w:lang w:val="it-IT"/>
        </w:rPr>
      </w:pPr>
      <w:r w:rsidRPr="00317A2A">
        <w:rPr>
          <w:rFonts w:ascii="Arial" w:hAnsi="Arial" w:cs="Arial"/>
          <w:i/>
          <w:lang w:val="it-IT"/>
        </w:rPr>
        <w:t>5. La stazione appaltante vigila affinché gli adempimenti di cui ai commi 3 e 4 siano rispettati.</w:t>
      </w:r>
    </w:p>
    <w:p w14:paraId="765DD207" w14:textId="77777777" w:rsidR="00D43E2E" w:rsidRPr="00317A2A" w:rsidRDefault="00D43E2E" w:rsidP="00B82314">
      <w:pPr>
        <w:spacing w:after="60"/>
        <w:rPr>
          <w:rFonts w:ascii="Arial" w:hAnsi="Arial" w:cs="Arial"/>
          <w:b/>
          <w:lang w:val="it-IT"/>
        </w:rPr>
      </w:pPr>
    </w:p>
    <w:sectPr w:rsidR="00D43E2E" w:rsidRPr="00317A2A">
      <w:headerReference w:type="default" r:id="rId10"/>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B20DC" w14:textId="77777777" w:rsidR="007D07AC" w:rsidRDefault="007D07AC" w:rsidP="00BE26A5">
      <w:pPr>
        <w:spacing w:after="0" w:line="240" w:lineRule="auto"/>
      </w:pPr>
      <w:r>
        <w:separator/>
      </w:r>
    </w:p>
  </w:endnote>
  <w:endnote w:type="continuationSeparator" w:id="0">
    <w:p w14:paraId="1707346D" w14:textId="77777777" w:rsidR="007D07AC" w:rsidRDefault="007D07AC" w:rsidP="00BE26A5">
      <w:pPr>
        <w:spacing w:after="0" w:line="240" w:lineRule="auto"/>
      </w:pPr>
      <w:r>
        <w:continuationSeparator/>
      </w:r>
    </w:p>
  </w:endnote>
  <w:endnote w:type="continuationNotice" w:id="1">
    <w:p w14:paraId="79593CE7" w14:textId="77777777" w:rsidR="007D07AC" w:rsidRDefault="007D07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694124"/>
      <w:docPartObj>
        <w:docPartGallery w:val="Page Numbers (Bottom of Page)"/>
        <w:docPartUnique/>
      </w:docPartObj>
    </w:sdtPr>
    <w:sdtContent>
      <w:p w14:paraId="3C73373B" w14:textId="40F19182" w:rsidR="006E6C0E" w:rsidRDefault="006E6C0E">
        <w:pPr>
          <w:pStyle w:val="Pidipagina"/>
          <w:jc w:val="right"/>
        </w:pPr>
        <w:r>
          <w:fldChar w:fldCharType="begin"/>
        </w:r>
        <w:r>
          <w:instrText>PAGE   \* MERGEFORMAT</w:instrText>
        </w:r>
        <w:r>
          <w:fldChar w:fldCharType="separate"/>
        </w:r>
        <w:r>
          <w:rPr>
            <w:lang w:val="it-IT"/>
          </w:rPr>
          <w:t>2</w:t>
        </w:r>
        <w:r>
          <w:fldChar w:fldCharType="end"/>
        </w:r>
      </w:p>
    </w:sdtContent>
  </w:sdt>
  <w:p w14:paraId="64A41874" w14:textId="77777777" w:rsidR="006E6C0E" w:rsidRDefault="006E6C0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11EC3" w14:textId="77777777" w:rsidR="007D07AC" w:rsidRDefault="007D07AC" w:rsidP="00BE26A5">
      <w:pPr>
        <w:spacing w:after="0" w:line="240" w:lineRule="auto"/>
      </w:pPr>
      <w:r>
        <w:separator/>
      </w:r>
    </w:p>
  </w:footnote>
  <w:footnote w:type="continuationSeparator" w:id="0">
    <w:p w14:paraId="715D678F" w14:textId="77777777" w:rsidR="007D07AC" w:rsidRDefault="007D07AC" w:rsidP="00BE26A5">
      <w:pPr>
        <w:spacing w:after="0" w:line="240" w:lineRule="auto"/>
      </w:pPr>
      <w:r>
        <w:continuationSeparator/>
      </w:r>
    </w:p>
  </w:footnote>
  <w:footnote w:type="continuationNotice" w:id="1">
    <w:p w14:paraId="600DA429" w14:textId="77777777" w:rsidR="007D07AC" w:rsidRDefault="007D07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E00DA" w14:textId="07243414" w:rsidR="006E6C0E" w:rsidRDefault="006E6C0E">
    <w:pPr>
      <w:pStyle w:val="Intestazione"/>
    </w:pPr>
    <w:r>
      <w:rPr>
        <w:noProof/>
      </w:rPr>
      <w:drawing>
        <wp:inline distT="0" distB="0" distL="0" distR="0" wp14:anchorId="12EE9924" wp14:editId="3D3911AB">
          <wp:extent cx="5731510" cy="552450"/>
          <wp:effectExtent l="0" t="0" r="2540" b="0"/>
          <wp:docPr id="764332288" name="Picture 764332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332288" name="Picture 76433228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31510" cy="5524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0249"/>
    <w:multiLevelType w:val="hybridMultilevel"/>
    <w:tmpl w:val="C380C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78920732">
    <w:abstractNumId w:val="2"/>
  </w:num>
  <w:num w:numId="2" w16cid:durableId="1642150393">
    <w:abstractNumId w:val="4"/>
  </w:num>
  <w:num w:numId="3" w16cid:durableId="1874223599">
    <w:abstractNumId w:val="1"/>
  </w:num>
  <w:num w:numId="4" w16cid:durableId="1508906026">
    <w:abstractNumId w:val="3"/>
  </w:num>
  <w:num w:numId="5" w16cid:durableId="1961565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1EAF58"/>
    <w:rsid w:val="002E0EDF"/>
    <w:rsid w:val="00317A2A"/>
    <w:rsid w:val="0036069C"/>
    <w:rsid w:val="00440CEC"/>
    <w:rsid w:val="005013AF"/>
    <w:rsid w:val="00541C9B"/>
    <w:rsid w:val="005C17B8"/>
    <w:rsid w:val="00606E8F"/>
    <w:rsid w:val="00670681"/>
    <w:rsid w:val="006E6C0E"/>
    <w:rsid w:val="007D07AC"/>
    <w:rsid w:val="00874120"/>
    <w:rsid w:val="00A40748"/>
    <w:rsid w:val="00AC6703"/>
    <w:rsid w:val="00B82314"/>
    <w:rsid w:val="00BE26A5"/>
    <w:rsid w:val="00C20B19"/>
    <w:rsid w:val="00D40DDF"/>
    <w:rsid w:val="00D43E2E"/>
    <w:rsid w:val="00DA7AAC"/>
    <w:rsid w:val="00EF4E6E"/>
    <w:rsid w:val="1442EFB1"/>
    <w:rsid w:val="521EAF58"/>
    <w:rsid w:val="68F7C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AF58"/>
  <w15:chartTrackingRefBased/>
  <w15:docId w15:val="{D53ED8BC-0366-2C43-A286-FCA2D0846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D40D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4">
    <w:name w:val="heading 4"/>
    <w:basedOn w:val="Normale"/>
    <w:next w:val="Normale"/>
    <w:link w:val="Titolo4Carattere"/>
    <w:uiPriority w:val="9"/>
    <w:unhideWhenUsed/>
    <w:qFormat/>
    <w:rsid w:val="00BE26A5"/>
    <w:pPr>
      <w:keepNext/>
      <w:keepLines/>
      <w:spacing w:before="40" w:after="0" w:line="276" w:lineRule="auto"/>
      <w:outlineLvl w:val="3"/>
    </w:pPr>
    <w:rPr>
      <w:rFonts w:asciiTheme="majorHAnsi" w:eastAsiaTheme="majorEastAsia" w:hAnsiTheme="majorHAnsi" w:cstheme="majorBidi"/>
      <w:i/>
      <w:iCs/>
      <w:color w:val="2F5496" w:themeColor="accent1" w:themeShade="BF"/>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40DDF"/>
    <w:rPr>
      <w:rFonts w:asciiTheme="majorHAnsi" w:eastAsiaTheme="majorEastAsia" w:hAnsiTheme="majorHAnsi" w:cstheme="majorBidi"/>
      <w:color w:val="2F5496" w:themeColor="accent1" w:themeShade="BF"/>
      <w:sz w:val="32"/>
      <w:szCs w:val="32"/>
    </w:rPr>
  </w:style>
  <w:style w:type="table" w:styleId="Grigliatabella">
    <w:name w:val="Table Grid"/>
    <w:basedOn w:val="Tabellanormale"/>
    <w:uiPriority w:val="39"/>
    <w:rsid w:val="00541C9B"/>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ltesto2">
    <w:name w:val="Body Text 2"/>
    <w:basedOn w:val="Normale"/>
    <w:link w:val="Corpodeltesto2Carattere"/>
    <w:uiPriority w:val="99"/>
    <w:unhideWhenUsed/>
    <w:rsid w:val="00541C9B"/>
    <w:pPr>
      <w:spacing w:after="120" w:line="480" w:lineRule="auto"/>
    </w:pPr>
    <w:rPr>
      <w:rFonts w:eastAsia="Calibri" w:cs="Times New Roman"/>
      <w:sz w:val="20"/>
      <w:szCs w:val="16"/>
      <w:lang w:val="it-IT" w:eastAsia="it-IT"/>
    </w:rPr>
  </w:style>
  <w:style w:type="character" w:customStyle="1" w:styleId="Corpodeltesto2Carattere">
    <w:name w:val="Corpo del testo 2 Carattere"/>
    <w:basedOn w:val="Carpredefinitoparagrafo"/>
    <w:link w:val="Corpodeltesto2"/>
    <w:uiPriority w:val="99"/>
    <w:rsid w:val="00541C9B"/>
    <w:rPr>
      <w:rFonts w:eastAsia="Calibri" w:cs="Times New Roman"/>
      <w:sz w:val="20"/>
      <w:szCs w:val="16"/>
      <w:lang w:val="it-IT" w:eastAsia="it-IT"/>
    </w:rPr>
  </w:style>
  <w:style w:type="character" w:customStyle="1" w:styleId="Titolo4Carattere">
    <w:name w:val="Titolo 4 Carattere"/>
    <w:basedOn w:val="Carpredefinitoparagrafo"/>
    <w:link w:val="Titolo4"/>
    <w:uiPriority w:val="9"/>
    <w:rsid w:val="00BE26A5"/>
    <w:rPr>
      <w:rFonts w:asciiTheme="majorHAnsi" w:eastAsiaTheme="majorEastAsia" w:hAnsiTheme="majorHAnsi" w:cstheme="majorBidi"/>
      <w:i/>
      <w:iCs/>
      <w:color w:val="2F5496" w:themeColor="accent1" w:themeShade="BF"/>
      <w:lang w:val="it-IT"/>
    </w:rPr>
  </w:style>
  <w:style w:type="paragraph" w:customStyle="1" w:styleId="usoboll1">
    <w:name w:val="usoboll1"/>
    <w:basedOn w:val="Normale"/>
    <w:rsid w:val="00BE26A5"/>
    <w:pPr>
      <w:widowControl w:val="0"/>
      <w:spacing w:after="0" w:line="482" w:lineRule="exact"/>
      <w:jc w:val="both"/>
    </w:pPr>
    <w:rPr>
      <w:rFonts w:ascii="Times New Roman" w:eastAsia="Times New Roman" w:hAnsi="Times New Roman" w:cs="Times New Roman"/>
      <w:sz w:val="24"/>
      <w:szCs w:val="20"/>
      <w:lang w:val="it-IT" w:eastAsia="it-IT"/>
    </w:rPr>
  </w:style>
  <w:style w:type="paragraph" w:styleId="Testonotaapidipagina">
    <w:name w:val="footnote text"/>
    <w:basedOn w:val="Normale"/>
    <w:link w:val="TestonotaapidipaginaCarattere"/>
    <w:uiPriority w:val="99"/>
    <w:rsid w:val="00BE26A5"/>
    <w:pPr>
      <w:autoSpaceDE w:val="0"/>
      <w:autoSpaceDN w:val="0"/>
      <w:spacing w:after="0" w:line="240" w:lineRule="auto"/>
    </w:pPr>
    <w:rPr>
      <w:rFonts w:ascii="Times New Roman" w:eastAsia="Times New Roman" w:hAnsi="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rsid w:val="00BE26A5"/>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BE26A5"/>
    <w:rPr>
      <w:vertAlign w:val="superscript"/>
    </w:rPr>
  </w:style>
  <w:style w:type="paragraph" w:styleId="Paragrafoelenco">
    <w:name w:val="List Paragraph"/>
    <w:basedOn w:val="Normale"/>
    <w:uiPriority w:val="34"/>
    <w:qFormat/>
    <w:rsid w:val="0036069C"/>
    <w:pPr>
      <w:ind w:left="720"/>
      <w:contextualSpacing/>
    </w:pPr>
  </w:style>
  <w:style w:type="paragraph" w:styleId="Intestazione">
    <w:name w:val="header"/>
    <w:basedOn w:val="Normale"/>
    <w:link w:val="IntestazioneCarattere"/>
    <w:uiPriority w:val="99"/>
    <w:unhideWhenUsed/>
    <w:rsid w:val="00440CEC"/>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440CEC"/>
  </w:style>
  <w:style w:type="paragraph" w:styleId="Pidipagina">
    <w:name w:val="footer"/>
    <w:basedOn w:val="Normale"/>
    <w:link w:val="PidipaginaCarattere"/>
    <w:uiPriority w:val="99"/>
    <w:unhideWhenUsed/>
    <w:rsid w:val="00440CEC"/>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440CEC"/>
  </w:style>
  <w:style w:type="character" w:styleId="Collegamentoipertestuale">
    <w:name w:val="Hyperlink"/>
    <w:basedOn w:val="Carpredefinitoparagrafo"/>
    <w:uiPriority w:val="99"/>
    <w:unhideWhenUsed/>
    <w:rsid w:val="00AC67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21cbce-7113-4289-b3f8-d3b848b340a4">
      <Terms xmlns="http://schemas.microsoft.com/office/infopath/2007/PartnerControls"/>
    </lcf76f155ced4ddcb4097134ff3c332f>
    <TaxCatchAll xmlns="bd6dc3e8-2ddd-4be4-89c4-42c0baadaa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221E95946E1A6408B834A0326040FB9" ma:contentTypeVersion="13" ma:contentTypeDescription="Creare un nuovo documento." ma:contentTypeScope="" ma:versionID="13993129fc356a1fcc53df8e8f9dc5fe">
  <xsd:schema xmlns:xsd="http://www.w3.org/2001/XMLSchema" xmlns:xs="http://www.w3.org/2001/XMLSchema" xmlns:p="http://schemas.microsoft.com/office/2006/metadata/properties" xmlns:ns2="bd6dc3e8-2ddd-4be4-89c4-42c0baadaa95" xmlns:ns3="9d21cbce-7113-4289-b3f8-d3b848b340a4" targetNamespace="http://schemas.microsoft.com/office/2006/metadata/properties" ma:root="true" ma:fieldsID="9440b5a935b914ec18fa2c79c50de8a5" ns2:_="" ns3:_="">
    <xsd:import namespace="bd6dc3e8-2ddd-4be4-89c4-42c0baadaa95"/>
    <xsd:import namespace="9d21cbce-7113-4289-b3f8-d3b848b340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6dc3e8-2ddd-4be4-89c4-42c0baadaa9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622ab970-fced-4517-a206-71d25ad6323a}" ma:internalName="TaxCatchAll" ma:showField="CatchAllData" ma:web="bd6dc3e8-2ddd-4be4-89c4-42c0baadaa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1cbce-7113-4289-b3f8-d3b848b340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b5cfcbd8-6033-42e0-bf64-395394fc0ae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90813-61AD-49A1-B4EC-D7C53A3CA44A}">
  <ds:schemaRefs>
    <ds:schemaRef ds:uri="http://schemas.microsoft.com/office/2006/metadata/properties"/>
    <ds:schemaRef ds:uri="http://schemas.microsoft.com/office/infopath/2007/PartnerControls"/>
    <ds:schemaRef ds:uri="9d21cbce-7113-4289-b3f8-d3b848b340a4"/>
    <ds:schemaRef ds:uri="bd6dc3e8-2ddd-4be4-89c4-42c0baadaa95"/>
  </ds:schemaRefs>
</ds:datastoreItem>
</file>

<file path=customXml/itemProps2.xml><?xml version="1.0" encoding="utf-8"?>
<ds:datastoreItem xmlns:ds="http://schemas.openxmlformats.org/officeDocument/2006/customXml" ds:itemID="{87787A5A-EB63-42A7-A7A7-1C39F97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6dc3e8-2ddd-4be4-89c4-42c0baadaa95"/>
    <ds:schemaRef ds:uri="9d21cbce-7113-4289-b3f8-d3b848b340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A3592-B47E-4BEC-A85B-8A66C1557F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3318</Words>
  <Characters>18916</Characters>
  <Application>Microsoft Office Word</Application>
  <DocSecurity>0</DocSecurity>
  <Lines>157</Lines>
  <Paragraphs>44</Paragraphs>
  <ScaleCrop>false</ScaleCrop>
  <Company/>
  <LinksUpToDate>false</LinksUpToDate>
  <CharactersWithSpaces>22190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cp:keywords/>
  <dc:description/>
  <cp:lastModifiedBy>Panagiota Dimopoulou</cp:lastModifiedBy>
  <cp:revision>2</cp:revision>
  <dcterms:created xsi:type="dcterms:W3CDTF">2024-02-09T09:35:00Z</dcterms:created>
  <dcterms:modified xsi:type="dcterms:W3CDTF">2024-02-09T09:35:00Z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0x010100F221E95946E1A6408B834A0326040FB9</vt:lpwstr>
  </property>
  <property fmtid="{D5CDD505-2E9C-101B-9397-08002B2CF9AE}" pid="3" name="MediaServiceImageTags">
    <vt:lpwstr/>
  </property>
</Properties>
</file>