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866E" w14:textId="2E3C2F66" w:rsidR="00256BDA" w:rsidRPr="00707857" w:rsidRDefault="00354CFD" w:rsidP="00F20BF2">
      <w:pPr>
        <w:pStyle w:val="Heading3"/>
        <w:spacing w:before="136" w:line="367" w:lineRule="auto"/>
        <w:jc w:val="center"/>
        <w:rPr>
          <w:rFonts w:ascii="Bliss Pro ExtraLight" w:eastAsia="Arial" w:hAnsi="Bliss Pro ExtraLight" w:cstheme="minorHAnsi"/>
          <w:b/>
          <w:bCs/>
          <w:color w:val="000000" w:themeColor="text1"/>
          <w:sz w:val="20"/>
          <w:szCs w:val="20"/>
          <w:u w:val="single"/>
        </w:rPr>
      </w:pPr>
      <w:r w:rsidRPr="00707857">
        <w:rPr>
          <w:rFonts w:ascii="Bliss Pro ExtraLight" w:eastAsia="Arial" w:hAnsi="Bliss Pro ExtraLight" w:cstheme="minorHAnsi"/>
          <w:b/>
          <w:bCs/>
          <w:color w:val="000000" w:themeColor="text1"/>
          <w:sz w:val="20"/>
          <w:szCs w:val="20"/>
          <w:u w:val="single"/>
        </w:rPr>
        <w:t xml:space="preserve">ALLEGATO </w:t>
      </w:r>
      <w:r w:rsidR="00A33A33" w:rsidRPr="00707857">
        <w:rPr>
          <w:rFonts w:ascii="Bliss Pro ExtraLight" w:eastAsia="Arial" w:hAnsi="Bliss Pro ExtraLight" w:cstheme="minorHAnsi"/>
          <w:b/>
          <w:bCs/>
          <w:color w:val="000000" w:themeColor="text1"/>
          <w:sz w:val="20"/>
          <w:szCs w:val="20"/>
          <w:u w:val="single"/>
        </w:rPr>
        <w:t>7</w:t>
      </w:r>
    </w:p>
    <w:p w14:paraId="39B6B85B" w14:textId="4D5B5EB6" w:rsidR="00256BDA" w:rsidRPr="00707857" w:rsidRDefault="00256BDA" w:rsidP="00F20BF2">
      <w:pPr>
        <w:tabs>
          <w:tab w:val="left" w:pos="5103"/>
          <w:tab w:val="left" w:pos="5670"/>
          <w:tab w:val="left" w:pos="5920"/>
        </w:tabs>
        <w:jc w:val="both"/>
        <w:rPr>
          <w:rFonts w:ascii="Bliss Pro ExtraLight" w:hAnsi="Bliss Pro ExtraLight" w:cstheme="minorHAnsi"/>
          <w:iCs/>
          <w:sz w:val="20"/>
          <w:szCs w:val="20"/>
        </w:rPr>
      </w:pPr>
      <w:r w:rsidRPr="00707857">
        <w:rPr>
          <w:rFonts w:ascii="Bliss Pro ExtraLight" w:hAnsi="Bliss Pro ExtraLight" w:cstheme="minorHAnsi"/>
          <w:i/>
          <w:sz w:val="20"/>
          <w:szCs w:val="20"/>
        </w:rPr>
        <w:tab/>
      </w:r>
      <w:r w:rsidRPr="00707857">
        <w:rPr>
          <w:rFonts w:ascii="Bliss Pro ExtraLight" w:hAnsi="Bliss Pro ExtraLight" w:cstheme="minorHAnsi"/>
          <w:iCs/>
          <w:sz w:val="20"/>
          <w:szCs w:val="20"/>
        </w:rPr>
        <w:t xml:space="preserve"> </w:t>
      </w:r>
    </w:p>
    <w:p w14:paraId="6195E0F0" w14:textId="764BC73A" w:rsidR="00256BDA" w:rsidRPr="00707857" w:rsidRDefault="00256BDA" w:rsidP="00F20BF2">
      <w:pPr>
        <w:ind w:left="397"/>
        <w:jc w:val="both"/>
        <w:rPr>
          <w:rFonts w:ascii="Bliss Pro ExtraLight" w:hAnsi="Bliss Pro ExtraLight" w:cstheme="minorHAnsi"/>
          <w:b/>
          <w:iCs/>
          <w:sz w:val="19"/>
          <w:szCs w:val="19"/>
        </w:rPr>
      </w:pPr>
      <w:r w:rsidRPr="00707857">
        <w:rPr>
          <w:rFonts w:ascii="Bliss Pro ExtraLight" w:hAnsi="Bliss Pro ExtraLight" w:cstheme="minorHAnsi"/>
          <w:b/>
          <w:iCs/>
          <w:sz w:val="19"/>
          <w:szCs w:val="19"/>
        </w:rPr>
        <w:t>DICHIARAZIONE DI ASSENZA DI SITUAZIONI DI CONFLITTO DI INTERESSI AI SENSI DEGLI ARTT. 46 e 47 D.P.R. 445/2000</w:t>
      </w:r>
    </w:p>
    <w:tbl>
      <w:tblPr>
        <w:tblStyle w:val="TableGrid"/>
        <w:tblpPr w:leftFromText="141" w:rightFromText="141" w:vertAnchor="text" w:horzAnchor="margin" w:tblpXSpec="center" w:tblpY="395"/>
        <w:tblW w:w="0" w:type="auto"/>
        <w:tblLook w:val="04A0" w:firstRow="1" w:lastRow="0" w:firstColumn="1" w:lastColumn="0" w:noHBand="0" w:noVBand="1"/>
      </w:tblPr>
      <w:tblGrid>
        <w:gridCol w:w="2122"/>
        <w:gridCol w:w="2690"/>
        <w:gridCol w:w="712"/>
        <w:gridCol w:w="4104"/>
      </w:tblGrid>
      <w:tr w:rsidR="00F20BF2" w:rsidRPr="00707857" w14:paraId="79DC4E17" w14:textId="77777777" w:rsidTr="00F20BF2">
        <w:tc>
          <w:tcPr>
            <w:tcW w:w="2122" w:type="dxa"/>
          </w:tcPr>
          <w:p w14:paraId="6F3396D6" w14:textId="77777777" w:rsidR="00F20BF2" w:rsidRPr="00707857" w:rsidRDefault="00F20BF2" w:rsidP="00F20BF2">
            <w:pPr>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 xml:space="preserve">Il/la </w:t>
            </w:r>
            <w:proofErr w:type="spellStart"/>
            <w:r w:rsidRPr="00707857">
              <w:rPr>
                <w:rFonts w:ascii="Bliss Pro ExtraLight" w:hAnsi="Bliss Pro ExtraLight" w:cstheme="minorHAnsi"/>
                <w:iCs/>
                <w:sz w:val="20"/>
                <w:szCs w:val="20"/>
              </w:rPr>
              <w:t>sottoscritto</w:t>
            </w:r>
            <w:proofErr w:type="spellEnd"/>
            <w:r w:rsidRPr="00707857">
              <w:rPr>
                <w:rFonts w:ascii="Bliss Pro ExtraLight" w:hAnsi="Bliss Pro ExtraLight" w:cstheme="minorHAnsi"/>
                <w:iCs/>
                <w:sz w:val="20"/>
                <w:szCs w:val="20"/>
              </w:rPr>
              <w:t>/a</w:t>
            </w:r>
          </w:p>
        </w:tc>
        <w:tc>
          <w:tcPr>
            <w:tcW w:w="7506" w:type="dxa"/>
            <w:gridSpan w:val="3"/>
          </w:tcPr>
          <w:p w14:paraId="292E8CCD" w14:textId="77777777" w:rsidR="00F20BF2" w:rsidRPr="00707857" w:rsidRDefault="00F20BF2" w:rsidP="00F20BF2">
            <w:pPr>
              <w:jc w:val="both"/>
              <w:rPr>
                <w:rFonts w:ascii="Bliss Pro ExtraLight" w:hAnsi="Bliss Pro ExtraLight" w:cstheme="minorHAnsi"/>
                <w:iCs/>
                <w:sz w:val="20"/>
                <w:szCs w:val="20"/>
              </w:rPr>
            </w:pPr>
          </w:p>
        </w:tc>
      </w:tr>
      <w:tr w:rsidR="00F20BF2" w:rsidRPr="00707857" w14:paraId="3E0C734C" w14:textId="77777777" w:rsidTr="00F20BF2">
        <w:tc>
          <w:tcPr>
            <w:tcW w:w="2122" w:type="dxa"/>
          </w:tcPr>
          <w:p w14:paraId="13ACBC59" w14:textId="77777777" w:rsidR="00F20BF2" w:rsidRPr="00707857" w:rsidRDefault="00F20BF2" w:rsidP="00F20BF2">
            <w:pPr>
              <w:jc w:val="both"/>
              <w:rPr>
                <w:rFonts w:ascii="Bliss Pro ExtraLight" w:hAnsi="Bliss Pro ExtraLight" w:cstheme="minorHAnsi"/>
                <w:iCs/>
                <w:sz w:val="20"/>
                <w:szCs w:val="20"/>
              </w:rPr>
            </w:pPr>
            <w:proofErr w:type="spellStart"/>
            <w:r w:rsidRPr="00707857">
              <w:rPr>
                <w:rFonts w:ascii="Bliss Pro ExtraLight" w:hAnsi="Bliss Pro ExtraLight" w:cstheme="minorHAnsi"/>
                <w:iCs/>
                <w:sz w:val="20"/>
                <w:szCs w:val="20"/>
              </w:rPr>
              <w:t>Nato</w:t>
            </w:r>
            <w:proofErr w:type="spellEnd"/>
            <w:r w:rsidRPr="00707857">
              <w:rPr>
                <w:rFonts w:ascii="Bliss Pro ExtraLight" w:hAnsi="Bliss Pro ExtraLight" w:cstheme="minorHAnsi"/>
                <w:iCs/>
                <w:sz w:val="20"/>
                <w:szCs w:val="20"/>
              </w:rPr>
              <w:t xml:space="preserve"> a</w:t>
            </w:r>
          </w:p>
        </w:tc>
        <w:tc>
          <w:tcPr>
            <w:tcW w:w="2690" w:type="dxa"/>
          </w:tcPr>
          <w:p w14:paraId="64C25CB3" w14:textId="77777777" w:rsidR="00F20BF2" w:rsidRPr="00707857" w:rsidRDefault="00F20BF2" w:rsidP="00F20BF2">
            <w:pPr>
              <w:jc w:val="both"/>
              <w:rPr>
                <w:rFonts w:ascii="Bliss Pro ExtraLight" w:hAnsi="Bliss Pro ExtraLight" w:cstheme="minorHAnsi"/>
                <w:iCs/>
                <w:sz w:val="20"/>
                <w:szCs w:val="20"/>
              </w:rPr>
            </w:pPr>
          </w:p>
        </w:tc>
        <w:tc>
          <w:tcPr>
            <w:tcW w:w="712" w:type="dxa"/>
          </w:tcPr>
          <w:p w14:paraId="0F6B2BFA" w14:textId="77777777" w:rsidR="00F20BF2" w:rsidRPr="00707857" w:rsidRDefault="00F20BF2" w:rsidP="00F20BF2">
            <w:pPr>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il</w:t>
            </w:r>
          </w:p>
        </w:tc>
        <w:tc>
          <w:tcPr>
            <w:tcW w:w="4104" w:type="dxa"/>
          </w:tcPr>
          <w:p w14:paraId="1D82CD58" w14:textId="77777777" w:rsidR="00F20BF2" w:rsidRPr="00707857" w:rsidRDefault="00F20BF2" w:rsidP="00F20BF2">
            <w:pPr>
              <w:jc w:val="both"/>
              <w:rPr>
                <w:rFonts w:ascii="Bliss Pro ExtraLight" w:hAnsi="Bliss Pro ExtraLight" w:cstheme="minorHAnsi"/>
                <w:iCs/>
                <w:sz w:val="20"/>
                <w:szCs w:val="20"/>
              </w:rPr>
            </w:pPr>
          </w:p>
        </w:tc>
      </w:tr>
      <w:tr w:rsidR="00F20BF2" w:rsidRPr="00707857" w14:paraId="2C85A7D2" w14:textId="77777777" w:rsidTr="00F20BF2">
        <w:tc>
          <w:tcPr>
            <w:tcW w:w="2122" w:type="dxa"/>
          </w:tcPr>
          <w:p w14:paraId="7EB00BA3" w14:textId="77777777" w:rsidR="00F20BF2" w:rsidRPr="00707857" w:rsidRDefault="00F20BF2" w:rsidP="00F20BF2">
            <w:pPr>
              <w:jc w:val="both"/>
              <w:rPr>
                <w:rFonts w:ascii="Bliss Pro ExtraLight" w:hAnsi="Bliss Pro ExtraLight" w:cstheme="minorHAnsi"/>
                <w:iCs/>
                <w:sz w:val="20"/>
                <w:szCs w:val="20"/>
              </w:rPr>
            </w:pPr>
            <w:proofErr w:type="spellStart"/>
            <w:r w:rsidRPr="00707857">
              <w:rPr>
                <w:rFonts w:ascii="Bliss Pro ExtraLight" w:hAnsi="Bliss Pro ExtraLight" w:cstheme="minorHAnsi"/>
                <w:iCs/>
                <w:sz w:val="20"/>
                <w:szCs w:val="20"/>
              </w:rPr>
              <w:t>Codice</w:t>
            </w:r>
            <w:proofErr w:type="spellEnd"/>
            <w:r w:rsidRPr="00707857">
              <w:rPr>
                <w:rFonts w:ascii="Bliss Pro ExtraLight" w:hAnsi="Bliss Pro ExtraLight" w:cstheme="minorHAnsi"/>
                <w:iCs/>
                <w:sz w:val="20"/>
                <w:szCs w:val="20"/>
              </w:rPr>
              <w:t xml:space="preserve"> </w:t>
            </w:r>
            <w:proofErr w:type="spellStart"/>
            <w:r w:rsidRPr="00707857">
              <w:rPr>
                <w:rFonts w:ascii="Bliss Pro ExtraLight" w:hAnsi="Bliss Pro ExtraLight" w:cstheme="minorHAnsi"/>
                <w:iCs/>
                <w:sz w:val="20"/>
                <w:szCs w:val="20"/>
              </w:rPr>
              <w:t>fiscale</w:t>
            </w:r>
            <w:proofErr w:type="spellEnd"/>
          </w:p>
        </w:tc>
        <w:tc>
          <w:tcPr>
            <w:tcW w:w="7506" w:type="dxa"/>
            <w:gridSpan w:val="3"/>
          </w:tcPr>
          <w:p w14:paraId="42BB7509" w14:textId="77777777" w:rsidR="00F20BF2" w:rsidRPr="00707857" w:rsidRDefault="00F20BF2" w:rsidP="00F20BF2">
            <w:pPr>
              <w:jc w:val="both"/>
              <w:rPr>
                <w:rFonts w:ascii="Bliss Pro ExtraLight" w:hAnsi="Bliss Pro ExtraLight" w:cstheme="minorHAnsi"/>
                <w:iCs/>
                <w:sz w:val="20"/>
                <w:szCs w:val="20"/>
              </w:rPr>
            </w:pPr>
          </w:p>
        </w:tc>
      </w:tr>
    </w:tbl>
    <w:p w14:paraId="4DE34F12" w14:textId="77777777" w:rsidR="00256BDA" w:rsidRPr="00707857" w:rsidRDefault="00256BDA" w:rsidP="00102C4A">
      <w:pPr>
        <w:jc w:val="both"/>
        <w:rPr>
          <w:rFonts w:ascii="Bliss Pro ExtraLight" w:hAnsi="Bliss Pro ExtraLight" w:cstheme="minorHAnsi"/>
          <w:sz w:val="20"/>
          <w:szCs w:val="20"/>
        </w:rPr>
      </w:pPr>
    </w:p>
    <w:p w14:paraId="251AC4F9" w14:textId="77777777" w:rsidR="00256BDA" w:rsidRPr="00707857" w:rsidRDefault="00256BDA" w:rsidP="00102C4A">
      <w:pPr>
        <w:jc w:val="both"/>
        <w:rPr>
          <w:rFonts w:ascii="Bliss Pro ExtraLight" w:hAnsi="Bliss Pro ExtraLight" w:cstheme="minorHAnsi"/>
          <w:iCs/>
          <w:sz w:val="20"/>
          <w:szCs w:val="20"/>
        </w:rPr>
      </w:pPr>
    </w:p>
    <w:p w14:paraId="0F034E31" w14:textId="1308A531" w:rsidR="00256BDA" w:rsidRPr="00707857" w:rsidRDefault="00F20BF2" w:rsidP="00F20BF2">
      <w:pPr>
        <w:ind w:left="454"/>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V</w:t>
      </w:r>
      <w:r w:rsidR="00256BDA" w:rsidRPr="00707857">
        <w:rPr>
          <w:rFonts w:ascii="Bliss Pro ExtraLight" w:hAnsi="Bliss Pro ExtraLight" w:cstheme="minorHAnsi"/>
          <w:iCs/>
          <w:sz w:val="20"/>
          <w:szCs w:val="20"/>
        </w:rPr>
        <w:t xml:space="preserve">ista la normativa attinente alle situazioni, anche potenziali, di conflitto di interessi, in relazione all’incarico di supporto al Responsabile del Procedimento attribuito per il presente Bando Pubblico, </w:t>
      </w:r>
      <w:r w:rsidR="00256BDA" w:rsidRPr="00707857">
        <w:rPr>
          <w:rFonts w:ascii="Bliss Pro ExtraLight" w:hAnsi="Bliss Pro ExtraLight" w:cstheme="minorHAnsi"/>
          <w:b/>
          <w:bCs/>
          <w:iCs/>
          <w:sz w:val="20"/>
          <w:szCs w:val="20"/>
        </w:rPr>
        <w:t xml:space="preserve">Progetto </w:t>
      </w:r>
      <w:r w:rsidRPr="00707857">
        <w:rPr>
          <w:rFonts w:ascii="Bliss Pro ExtraLight" w:hAnsi="Bliss Pro ExtraLight" w:cstheme="minorHAnsi"/>
          <w:b/>
          <w:bCs/>
          <w:iCs/>
          <w:sz w:val="20"/>
          <w:szCs w:val="20"/>
        </w:rPr>
        <w:t xml:space="preserve">"Future Artificial Intelligence Research (hereafter FAIR)", </w:t>
      </w:r>
      <w:r w:rsidR="00256BDA" w:rsidRPr="00707857">
        <w:rPr>
          <w:rFonts w:ascii="Bliss Pro ExtraLight" w:hAnsi="Bliss Pro ExtraLight" w:cstheme="minorHAnsi"/>
          <w:b/>
          <w:bCs/>
          <w:iCs/>
          <w:sz w:val="20"/>
          <w:szCs w:val="20"/>
        </w:rPr>
        <w:t xml:space="preserve">CUP </w:t>
      </w:r>
      <w:r w:rsidRPr="00707857">
        <w:rPr>
          <w:rFonts w:ascii="Bliss Pro ExtraLight" w:hAnsi="Bliss Pro ExtraLight" w:cstheme="minorHAnsi"/>
          <w:b/>
          <w:bCs/>
          <w:iCs/>
          <w:sz w:val="20"/>
          <w:szCs w:val="20"/>
        </w:rPr>
        <w:t>J53C22003010006,</w:t>
      </w:r>
      <w:r w:rsidR="00256BDA" w:rsidRPr="00707857">
        <w:rPr>
          <w:rFonts w:ascii="Bliss Pro ExtraLight" w:hAnsi="Bliss Pro ExtraLight" w:cstheme="minorHAnsi"/>
          <w:b/>
          <w:bCs/>
          <w:iCs/>
          <w:sz w:val="20"/>
          <w:szCs w:val="20"/>
        </w:rPr>
        <w:t xml:space="preserve"> Missione 4 Componente 2 Investimento </w:t>
      </w:r>
      <w:r w:rsidRPr="00707857">
        <w:rPr>
          <w:rFonts w:ascii="Bliss Pro ExtraLight" w:hAnsi="Bliss Pro ExtraLight" w:cstheme="minorHAnsi"/>
          <w:b/>
          <w:bCs/>
          <w:iCs/>
          <w:sz w:val="20"/>
          <w:szCs w:val="20"/>
        </w:rPr>
        <w:t xml:space="preserve">1.3 - Avviso Creazione di "Partenariati estesi alle università, ai centri di ricerca, alle aziende per il finanziamento di progetti di ricerca di base", </w:t>
      </w:r>
      <w:r w:rsidR="00256BDA" w:rsidRPr="00707857">
        <w:rPr>
          <w:rFonts w:ascii="Bliss Pro ExtraLight" w:hAnsi="Bliss Pro ExtraLight" w:cstheme="minorHAnsi"/>
          <w:b/>
          <w:bCs/>
          <w:iCs/>
          <w:sz w:val="20"/>
          <w:szCs w:val="20"/>
        </w:rPr>
        <w:t>del Piano Nazionale di Ripresa e Resilienza (PNRR)</w:t>
      </w:r>
      <w:r w:rsidRPr="00707857">
        <w:rPr>
          <w:rFonts w:ascii="Bliss Pro ExtraLight" w:hAnsi="Bliss Pro ExtraLight" w:cstheme="minorHAnsi"/>
          <w:b/>
          <w:bCs/>
          <w:iCs/>
          <w:sz w:val="20"/>
          <w:szCs w:val="20"/>
        </w:rPr>
        <w:t>,</w:t>
      </w:r>
      <w:r w:rsidR="00256BDA" w:rsidRPr="00707857">
        <w:rPr>
          <w:rFonts w:ascii="Bliss Pro ExtraLight" w:hAnsi="Bliss Pro ExtraLight" w:cstheme="minorHAnsi"/>
          <w:iCs/>
          <w:sz w:val="20"/>
          <w:szCs w:val="20"/>
        </w:rPr>
        <w:t xml:space="preserve"> consapevole delle responsabilità e delle sanzioni penali stabilite dalla legge per le false attestazioni e le dichiarazioni mendaci (artt. 75 e 76 D.P.R. n° 445/2000 e s.m.i.), sotto la propria responsabilità</w:t>
      </w:r>
    </w:p>
    <w:p w14:paraId="55A8C40D" w14:textId="77777777" w:rsidR="00256BDA" w:rsidRPr="00707857" w:rsidRDefault="00256BDA" w:rsidP="00F20BF2">
      <w:pPr>
        <w:ind w:left="454"/>
        <w:jc w:val="both"/>
        <w:rPr>
          <w:rFonts w:ascii="Bliss Pro ExtraLight" w:hAnsi="Bliss Pro ExtraLight" w:cstheme="minorHAnsi"/>
          <w:iCs/>
          <w:sz w:val="20"/>
          <w:szCs w:val="20"/>
        </w:rPr>
      </w:pPr>
    </w:p>
    <w:p w14:paraId="3B6FFE69" w14:textId="0125D115" w:rsidR="00256BDA" w:rsidRPr="00707857" w:rsidRDefault="00256BDA" w:rsidP="00F20BF2">
      <w:pPr>
        <w:ind w:left="454"/>
        <w:jc w:val="center"/>
        <w:rPr>
          <w:rFonts w:ascii="Bliss Pro ExtraLight" w:hAnsi="Bliss Pro ExtraLight" w:cstheme="minorHAnsi"/>
          <w:b/>
          <w:iCs/>
          <w:sz w:val="20"/>
          <w:szCs w:val="20"/>
        </w:rPr>
      </w:pPr>
      <w:r w:rsidRPr="00707857">
        <w:rPr>
          <w:rFonts w:ascii="Bliss Pro ExtraLight" w:hAnsi="Bliss Pro ExtraLight" w:cstheme="minorHAnsi"/>
          <w:b/>
          <w:iCs/>
          <w:sz w:val="20"/>
          <w:szCs w:val="20"/>
        </w:rPr>
        <w:t>DICHIARA</w:t>
      </w:r>
    </w:p>
    <w:p w14:paraId="0B6E46D4" w14:textId="4FC99BED" w:rsidR="00102C4A" w:rsidRPr="00707857" w:rsidRDefault="00256BDA" w:rsidP="00F20BF2">
      <w:pPr>
        <w:pStyle w:val="ListParagraph"/>
        <w:widowControl w:val="0"/>
        <w:numPr>
          <w:ilvl w:val="0"/>
          <w:numId w:val="35"/>
        </w:numPr>
        <w:autoSpaceDE w:val="0"/>
        <w:autoSpaceDN w:val="0"/>
        <w:spacing w:after="0" w:line="240" w:lineRule="auto"/>
        <w:ind w:left="454" w:hanging="284"/>
        <w:contextualSpacing w:val="0"/>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Di non incorrere in alcuna delle cause di inconferibilità e di incompatibilità previste dal D. Lgs. n° 39/2013;</w:t>
      </w:r>
    </w:p>
    <w:p w14:paraId="0ED39C76" w14:textId="36B626AA" w:rsidR="00256BDA" w:rsidRPr="00707857" w:rsidRDefault="00256BDA" w:rsidP="00F20BF2">
      <w:pPr>
        <w:widowControl w:val="0"/>
        <w:numPr>
          <w:ilvl w:val="0"/>
          <w:numId w:val="32"/>
        </w:numPr>
        <w:autoSpaceDE w:val="0"/>
        <w:autoSpaceDN w:val="0"/>
        <w:spacing w:after="0" w:line="240" w:lineRule="auto"/>
        <w:ind w:left="454" w:hanging="284"/>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 xml:space="preserve">Di non trovarsi, rispetto al ruolo ricoperto ed alle funzioni svolte, in alcuna delle situazioni di conflitto di interessi, anche potenziale, di cui all’art. </w:t>
      </w:r>
      <w:r w:rsidR="00457F8A" w:rsidRPr="00707857">
        <w:rPr>
          <w:rFonts w:ascii="Bliss Pro ExtraLight" w:hAnsi="Bliss Pro ExtraLight" w:cstheme="minorHAnsi"/>
          <w:iCs/>
          <w:sz w:val="20"/>
          <w:szCs w:val="20"/>
        </w:rPr>
        <w:t xml:space="preserve">16 </w:t>
      </w:r>
      <w:r w:rsidRPr="00707857">
        <w:rPr>
          <w:rFonts w:ascii="Bliss Pro ExtraLight" w:hAnsi="Bliss Pro ExtraLight" w:cstheme="minorHAnsi"/>
          <w:iCs/>
          <w:sz w:val="20"/>
          <w:szCs w:val="20"/>
        </w:rPr>
        <w:t xml:space="preserve">del D. Lgs. n° </w:t>
      </w:r>
      <w:r w:rsidR="00457F8A" w:rsidRPr="00707857">
        <w:rPr>
          <w:rFonts w:ascii="Bliss Pro ExtraLight" w:hAnsi="Bliss Pro ExtraLight" w:cstheme="minorHAnsi"/>
          <w:iCs/>
          <w:sz w:val="20"/>
          <w:szCs w:val="20"/>
        </w:rPr>
        <w:t>36/2023</w:t>
      </w:r>
      <w:r w:rsidRPr="00707857">
        <w:rPr>
          <w:rFonts w:ascii="Bliss Pro ExtraLight" w:hAnsi="Bliss Pro ExtraLight" w:cstheme="minorHAnsi"/>
          <w:iCs/>
          <w:sz w:val="20"/>
          <w:szCs w:val="20"/>
        </w:rPr>
        <w:t>, né nelle ipotesi previste dall’art. 35-</w:t>
      </w:r>
      <w:r w:rsidRPr="00707857">
        <w:rPr>
          <w:rFonts w:ascii="Bliss Pro ExtraLight" w:hAnsi="Bliss Pro ExtraLight" w:cstheme="minorHAnsi"/>
          <w:i/>
          <w:iCs/>
          <w:sz w:val="20"/>
          <w:szCs w:val="20"/>
        </w:rPr>
        <w:t>bis</w:t>
      </w:r>
      <w:r w:rsidRPr="00707857">
        <w:rPr>
          <w:rFonts w:ascii="Bliss Pro ExtraLight" w:hAnsi="Bliss Pro ExtraLight" w:cstheme="minorHAnsi"/>
          <w:iCs/>
          <w:sz w:val="20"/>
          <w:szCs w:val="20"/>
        </w:rPr>
        <w:t>, del D. Lgs. n° 165/2001, tali da ledere l’imparzialità e l’immagine dell’agire dell’amministrazione;</w:t>
      </w:r>
    </w:p>
    <w:p w14:paraId="6726232C" w14:textId="77777777" w:rsidR="00256BDA" w:rsidRPr="00707857" w:rsidRDefault="00256BDA" w:rsidP="00F20BF2">
      <w:pPr>
        <w:ind w:left="454"/>
        <w:jc w:val="both"/>
        <w:rPr>
          <w:rFonts w:ascii="Bliss Pro ExtraLight" w:hAnsi="Bliss Pro ExtraLight" w:cstheme="minorHAnsi"/>
          <w:b/>
          <w:bCs/>
          <w:sz w:val="20"/>
          <w:szCs w:val="20"/>
        </w:rPr>
      </w:pPr>
    </w:p>
    <w:p w14:paraId="176BC593" w14:textId="0EC710E4" w:rsidR="00256BDA" w:rsidRPr="00707857" w:rsidRDefault="00256BDA" w:rsidP="00F20BF2">
      <w:pPr>
        <w:ind w:left="454"/>
        <w:jc w:val="center"/>
        <w:rPr>
          <w:rFonts w:ascii="Bliss Pro ExtraLight" w:hAnsi="Bliss Pro ExtraLight" w:cstheme="minorHAnsi"/>
          <w:sz w:val="20"/>
          <w:szCs w:val="20"/>
        </w:rPr>
      </w:pPr>
      <w:r w:rsidRPr="00707857">
        <w:rPr>
          <w:rFonts w:ascii="Bliss Pro ExtraLight" w:hAnsi="Bliss Pro ExtraLight" w:cstheme="minorHAnsi"/>
          <w:b/>
          <w:bCs/>
          <w:sz w:val="20"/>
          <w:szCs w:val="20"/>
        </w:rPr>
        <w:t>DICHIARA ALTRESÌ</w:t>
      </w:r>
    </w:p>
    <w:p w14:paraId="1C875BB1" w14:textId="77777777" w:rsidR="00256BDA" w:rsidRPr="00707857" w:rsidRDefault="00256BDA" w:rsidP="00F20BF2">
      <w:pPr>
        <w:pStyle w:val="ListParagraph"/>
        <w:numPr>
          <w:ilvl w:val="0"/>
          <w:numId w:val="32"/>
        </w:numPr>
        <w:tabs>
          <w:tab w:val="left" w:pos="709"/>
        </w:tabs>
        <w:suppressAutoHyphens/>
        <w:spacing w:after="0" w:line="240" w:lineRule="auto"/>
        <w:ind w:left="454" w:hanging="284"/>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Di aver preso piena cognizione del D.P.R. 16 aprile 2013, n. 62 e delle norme in esso contenute, nonché del Codice di comportamento dei dipendenti del Consiglio Nazionale delle Ricerche adottato con delibera del Consiglio di Amministrazione n° 137/2017:</w:t>
      </w:r>
    </w:p>
    <w:p w14:paraId="0FD54D20" w14:textId="77777777" w:rsidR="00256BDA" w:rsidRPr="00707857" w:rsidRDefault="00256BDA" w:rsidP="00F20BF2">
      <w:pPr>
        <w:pStyle w:val="ListParagraph"/>
        <w:numPr>
          <w:ilvl w:val="0"/>
          <w:numId w:val="32"/>
        </w:numPr>
        <w:tabs>
          <w:tab w:val="left" w:pos="709"/>
        </w:tabs>
        <w:suppressAutoHyphens/>
        <w:spacing w:after="0" w:line="240" w:lineRule="auto"/>
        <w:ind w:left="454" w:hanging="284"/>
        <w:jc w:val="both"/>
        <w:rPr>
          <w:rFonts w:ascii="Bliss Pro ExtraLight" w:hAnsi="Bliss Pro ExtraLight" w:cstheme="minorHAnsi"/>
          <w:i/>
          <w:iCs/>
          <w:sz w:val="20"/>
          <w:szCs w:val="20"/>
        </w:rPr>
      </w:pPr>
      <w:r w:rsidRPr="00707857">
        <w:rPr>
          <w:rFonts w:ascii="Bliss Pro ExtraLight" w:hAnsi="Bliss Pro ExtraLight" w:cstheme="minorHAnsi"/>
          <w:i/>
          <w:iCs/>
          <w:sz w:val="20"/>
          <w:szCs w:val="20"/>
        </w:rPr>
        <w:t>(spazio per ulteriori dichiarazioni relative alla partecipazione ad associazioni e organizzazioni)</w:t>
      </w:r>
    </w:p>
    <w:p w14:paraId="04FC8478" w14:textId="77777777" w:rsidR="00256BDA" w:rsidRPr="00707857" w:rsidRDefault="00256BDA" w:rsidP="00F20BF2">
      <w:pPr>
        <w:pStyle w:val="ListParagraph"/>
        <w:numPr>
          <w:ilvl w:val="0"/>
          <w:numId w:val="32"/>
        </w:numPr>
        <w:tabs>
          <w:tab w:val="left" w:pos="709"/>
        </w:tabs>
        <w:suppressAutoHyphens/>
        <w:spacing w:after="0" w:line="240" w:lineRule="auto"/>
        <w:ind w:left="454" w:hanging="284"/>
        <w:jc w:val="both"/>
        <w:rPr>
          <w:rFonts w:ascii="Bliss Pro ExtraLight" w:hAnsi="Bliss Pro ExtraLight" w:cstheme="minorHAnsi"/>
          <w:i/>
          <w:iCs/>
          <w:sz w:val="20"/>
          <w:szCs w:val="20"/>
        </w:rPr>
      </w:pPr>
      <w:r w:rsidRPr="00707857">
        <w:rPr>
          <w:rFonts w:ascii="Bliss Pro ExtraLight" w:hAnsi="Bliss Pro ExtraLight" w:cstheme="minorHAnsi"/>
          <w:i/>
          <w:iCs/>
          <w:sz w:val="20"/>
          <w:szCs w:val="20"/>
        </w:rPr>
        <w:t>(spazio per comunicazione incarichi di cui all’art. 53 del D. Lgs. 165/2001)</w:t>
      </w:r>
    </w:p>
    <w:p w14:paraId="667299C7" w14:textId="77777777" w:rsidR="00256BDA" w:rsidRPr="00707857" w:rsidRDefault="00256BDA" w:rsidP="00F20BF2">
      <w:pPr>
        <w:tabs>
          <w:tab w:val="left" w:pos="567"/>
        </w:tabs>
        <w:ind w:left="454"/>
        <w:jc w:val="both"/>
        <w:rPr>
          <w:rFonts w:ascii="Bliss Pro ExtraLight" w:hAnsi="Bliss Pro ExtraLight" w:cstheme="minorHAnsi"/>
          <w:sz w:val="20"/>
          <w:szCs w:val="20"/>
        </w:rPr>
      </w:pPr>
    </w:p>
    <w:p w14:paraId="55824B3F" w14:textId="77777777" w:rsidR="00256BDA" w:rsidRPr="00707857" w:rsidRDefault="00256BDA" w:rsidP="00F20BF2">
      <w:pPr>
        <w:pStyle w:val="ListParagraph"/>
        <w:tabs>
          <w:tab w:val="left" w:pos="567"/>
        </w:tabs>
        <w:ind w:left="454"/>
        <w:jc w:val="center"/>
        <w:rPr>
          <w:rFonts w:ascii="Bliss Pro ExtraLight" w:hAnsi="Bliss Pro ExtraLight" w:cstheme="minorHAnsi"/>
          <w:sz w:val="20"/>
          <w:szCs w:val="20"/>
        </w:rPr>
      </w:pPr>
      <w:r w:rsidRPr="00707857">
        <w:rPr>
          <w:rFonts w:ascii="Bliss Pro ExtraLight" w:hAnsi="Bliss Pro ExtraLight" w:cstheme="minorHAnsi"/>
          <w:b/>
          <w:iCs/>
          <w:sz w:val="20"/>
          <w:szCs w:val="20"/>
        </w:rPr>
        <w:t>SI IMPEGNA</w:t>
      </w:r>
    </w:p>
    <w:p w14:paraId="028D9592" w14:textId="77777777" w:rsidR="00256BDA" w:rsidRPr="00707857" w:rsidRDefault="00256BDA" w:rsidP="00F20BF2">
      <w:pPr>
        <w:pStyle w:val="ListParagraph"/>
        <w:tabs>
          <w:tab w:val="left" w:pos="567"/>
        </w:tabs>
        <w:ind w:left="454"/>
        <w:jc w:val="both"/>
        <w:rPr>
          <w:rFonts w:ascii="Bliss Pro ExtraLight" w:hAnsi="Bliss Pro ExtraLight" w:cstheme="minorHAnsi"/>
          <w:b/>
          <w:iCs/>
          <w:sz w:val="20"/>
          <w:szCs w:val="20"/>
        </w:rPr>
      </w:pPr>
    </w:p>
    <w:p w14:paraId="0CAFA1D0" w14:textId="77777777" w:rsidR="00256BDA" w:rsidRPr="00707857" w:rsidRDefault="00256BDA" w:rsidP="00F20BF2">
      <w:pPr>
        <w:pStyle w:val="ListParagraph"/>
        <w:numPr>
          <w:ilvl w:val="0"/>
          <w:numId w:val="31"/>
        </w:numPr>
        <w:suppressAutoHyphens/>
        <w:spacing w:after="0" w:line="240" w:lineRule="auto"/>
        <w:ind w:left="454" w:hanging="283"/>
        <w:jc w:val="both"/>
        <w:rPr>
          <w:rFonts w:ascii="Bliss Pro ExtraLight" w:hAnsi="Bliss Pro ExtraLight" w:cstheme="minorHAnsi"/>
          <w:sz w:val="20"/>
          <w:szCs w:val="20"/>
        </w:rPr>
      </w:pPr>
      <w:r w:rsidRPr="00707857">
        <w:rPr>
          <w:rFonts w:ascii="Bliss Pro ExtraLight" w:hAnsi="Bliss Pro ExtraLight" w:cstheme="minorHAnsi"/>
          <w:iCs/>
          <w:sz w:val="20"/>
          <w:szCs w:val="20"/>
        </w:rPr>
        <w:t>A non utilizzare a fini privati le informazioni di cui dispone in ragione del ruolo ricoperto, a non divulgarle al di fuori dei casi consentiti e ad evitare situazioni e comportamenti che possano ostacolare il corretto adempimento della funzione sopra descritta;</w:t>
      </w:r>
    </w:p>
    <w:p w14:paraId="47429E23" w14:textId="03981AA7" w:rsidR="00256BDA" w:rsidRPr="00707857" w:rsidRDefault="00256BDA" w:rsidP="00F20BF2">
      <w:pPr>
        <w:pStyle w:val="ListParagraph"/>
        <w:numPr>
          <w:ilvl w:val="0"/>
          <w:numId w:val="31"/>
        </w:numPr>
        <w:suppressAutoHyphens/>
        <w:spacing w:after="0" w:line="240" w:lineRule="auto"/>
        <w:ind w:left="454" w:hanging="283"/>
        <w:jc w:val="both"/>
        <w:rPr>
          <w:rFonts w:ascii="Bliss Pro ExtraLight" w:hAnsi="Bliss Pro ExtraLight" w:cstheme="minorHAnsi"/>
          <w:sz w:val="20"/>
          <w:szCs w:val="20"/>
        </w:rPr>
      </w:pPr>
      <w:r w:rsidRPr="00707857">
        <w:rPr>
          <w:rFonts w:ascii="Bliss Pro ExtraLight" w:hAnsi="Bliss Pro ExtraLight" w:cstheme="minorHAnsi"/>
          <w:iCs/>
          <w:sz w:val="20"/>
          <w:szCs w:val="20"/>
        </w:rPr>
        <w:t>A comunicare tempestivamente eventuali variazioni del contenuto della presente dichiarazione e a rendere, se del caso, una nuova dichiarazione sostitutiva.</w:t>
      </w:r>
    </w:p>
    <w:p w14:paraId="13A2A8E5" w14:textId="77777777" w:rsidR="00821B3D" w:rsidRPr="00707857" w:rsidRDefault="00821B3D" w:rsidP="00F20BF2">
      <w:pPr>
        <w:suppressAutoHyphens/>
        <w:spacing w:after="0" w:line="240" w:lineRule="auto"/>
        <w:ind w:left="454"/>
        <w:jc w:val="both"/>
        <w:rPr>
          <w:rFonts w:ascii="Bliss Pro ExtraLight" w:hAnsi="Bliss Pro ExtraLight" w:cstheme="minorHAnsi"/>
          <w:sz w:val="20"/>
          <w:szCs w:val="20"/>
        </w:rPr>
      </w:pPr>
    </w:p>
    <w:p w14:paraId="61B974A9" w14:textId="77777777" w:rsidR="00256BDA" w:rsidRPr="00707857" w:rsidRDefault="00256BDA" w:rsidP="00F20BF2">
      <w:pPr>
        <w:tabs>
          <w:tab w:val="left" w:pos="993"/>
        </w:tabs>
        <w:ind w:left="454"/>
        <w:jc w:val="both"/>
        <w:rPr>
          <w:rFonts w:ascii="Bliss Pro ExtraLight" w:hAnsi="Bliss Pro ExtraLight" w:cstheme="minorHAnsi"/>
          <w:iCs/>
          <w:sz w:val="20"/>
          <w:szCs w:val="20"/>
        </w:rPr>
      </w:pPr>
      <w:r w:rsidRPr="00707857">
        <w:rPr>
          <w:rFonts w:ascii="Bliss Pro ExtraLight" w:hAnsi="Bliss Pro ExtraLight" w:cstheme="minorHAnsi"/>
          <w:iCs/>
          <w:sz w:val="20"/>
          <w:szCs w:val="20"/>
        </w:rPr>
        <w:t>La presente dichiarazione è resa ai sensi e per gli effetti dell’art. 6-</w:t>
      </w:r>
      <w:r w:rsidRPr="00707857">
        <w:rPr>
          <w:rFonts w:ascii="Bliss Pro ExtraLight" w:hAnsi="Bliss Pro ExtraLight" w:cstheme="minorHAnsi"/>
          <w:i/>
          <w:iCs/>
          <w:sz w:val="20"/>
          <w:szCs w:val="20"/>
        </w:rPr>
        <w:t>bis</w:t>
      </w:r>
      <w:r w:rsidRPr="00707857">
        <w:rPr>
          <w:rFonts w:ascii="Bliss Pro ExtraLight" w:hAnsi="Bliss Pro ExtraLight" w:cstheme="minorHAnsi"/>
          <w:iCs/>
          <w:sz w:val="20"/>
          <w:szCs w:val="20"/>
        </w:rPr>
        <w:t xml:space="preserve"> Legge 241/1990, degli artt. 6 e 7 del D.P.R. 16 aprile 2013, n. 62, dell’art. 53, comma 14, del D. Lgs. n° 165/2001, dell’art. 15, comma 1, lettera c) del D. Lgs. n° 33/2013 e dell’art. 20 del D. Lgs. n° 39/2013.</w:t>
      </w:r>
    </w:p>
    <w:p w14:paraId="22BD7055" w14:textId="77777777" w:rsidR="00256BDA" w:rsidRPr="00707857" w:rsidRDefault="00256BDA" w:rsidP="00102C4A">
      <w:pPr>
        <w:jc w:val="both"/>
        <w:rPr>
          <w:rFonts w:ascii="Bliss Pro ExtraLight" w:hAnsi="Bliss Pro ExtraLight" w:cstheme="minorHAnsi"/>
          <w:iCs/>
          <w:sz w:val="20"/>
          <w:szCs w:val="20"/>
        </w:rPr>
      </w:pPr>
    </w:p>
    <w:tbl>
      <w:tblPr>
        <w:tblStyle w:val="TableGrid"/>
        <w:tblW w:w="0" w:type="auto"/>
        <w:tblLook w:val="04A0" w:firstRow="1" w:lastRow="0" w:firstColumn="1" w:lastColumn="0" w:noHBand="0" w:noVBand="1"/>
      </w:tblPr>
      <w:tblGrid>
        <w:gridCol w:w="4814"/>
        <w:gridCol w:w="4814"/>
      </w:tblGrid>
      <w:tr w:rsidR="00256BDA" w:rsidRPr="00707857" w14:paraId="0880B5EC" w14:textId="77777777" w:rsidTr="00D5189C">
        <w:tc>
          <w:tcPr>
            <w:tcW w:w="4814" w:type="dxa"/>
          </w:tcPr>
          <w:p w14:paraId="588B26CC" w14:textId="77777777" w:rsidR="00256BDA" w:rsidRPr="00707857" w:rsidRDefault="00256BDA" w:rsidP="00102C4A">
            <w:pPr>
              <w:jc w:val="both"/>
              <w:rPr>
                <w:rFonts w:ascii="Bliss Pro ExtraLight" w:hAnsi="Bliss Pro ExtraLight" w:cstheme="minorHAnsi"/>
                <w:iCs/>
                <w:sz w:val="20"/>
                <w:szCs w:val="20"/>
                <w:lang w:val="it-IT"/>
              </w:rPr>
            </w:pPr>
            <w:r w:rsidRPr="00707857">
              <w:rPr>
                <w:rFonts w:ascii="Bliss Pro ExtraLight" w:hAnsi="Bliss Pro ExtraLight" w:cstheme="minorHAnsi"/>
                <w:iCs/>
                <w:sz w:val="20"/>
                <w:szCs w:val="20"/>
                <w:lang w:val="it-IT"/>
              </w:rPr>
              <w:t>[</w:t>
            </w:r>
            <w:r w:rsidRPr="00707857">
              <w:rPr>
                <w:rFonts w:ascii="Bliss Pro ExtraLight" w:hAnsi="Bliss Pro ExtraLight" w:cstheme="minorHAnsi"/>
                <w:iCs/>
                <w:sz w:val="20"/>
                <w:szCs w:val="20"/>
                <w:highlight w:val="yellow"/>
                <w:lang w:val="it-IT"/>
              </w:rPr>
              <w:t>completare con luogo e data</w:t>
            </w:r>
            <w:r w:rsidRPr="00707857">
              <w:rPr>
                <w:rFonts w:ascii="Bliss Pro ExtraLight" w:hAnsi="Bliss Pro ExtraLight" w:cstheme="minorHAnsi"/>
                <w:iCs/>
                <w:sz w:val="20"/>
                <w:szCs w:val="20"/>
                <w:lang w:val="it-IT"/>
              </w:rPr>
              <w:t>]</w:t>
            </w:r>
          </w:p>
        </w:tc>
        <w:tc>
          <w:tcPr>
            <w:tcW w:w="4814" w:type="dxa"/>
          </w:tcPr>
          <w:p w14:paraId="6D5C499B" w14:textId="77777777" w:rsidR="00256BDA" w:rsidRPr="00707857" w:rsidRDefault="00256BDA" w:rsidP="00102C4A">
            <w:pPr>
              <w:jc w:val="both"/>
              <w:rPr>
                <w:rFonts w:ascii="Bliss Pro ExtraLight" w:hAnsi="Bliss Pro ExtraLight" w:cstheme="minorHAnsi"/>
                <w:iCs/>
                <w:sz w:val="20"/>
                <w:szCs w:val="20"/>
                <w:lang w:val="it-IT"/>
              </w:rPr>
            </w:pPr>
            <w:r w:rsidRPr="00707857">
              <w:rPr>
                <w:rFonts w:ascii="Bliss Pro ExtraLight" w:hAnsi="Bliss Pro ExtraLight" w:cstheme="minorHAnsi"/>
                <w:iCs/>
                <w:sz w:val="20"/>
                <w:szCs w:val="20"/>
                <w:lang w:val="it-IT"/>
              </w:rPr>
              <w:t>[</w:t>
            </w:r>
            <w:r w:rsidRPr="00707857">
              <w:rPr>
                <w:rFonts w:ascii="Bliss Pro ExtraLight" w:hAnsi="Bliss Pro ExtraLight" w:cstheme="minorHAnsi"/>
                <w:iCs/>
                <w:sz w:val="20"/>
                <w:szCs w:val="20"/>
                <w:highlight w:val="yellow"/>
                <w:lang w:val="it-IT"/>
              </w:rPr>
              <w:t>completare con nominativo e firma</w:t>
            </w:r>
            <w:r w:rsidRPr="00707857">
              <w:rPr>
                <w:rFonts w:ascii="Bliss Pro ExtraLight" w:hAnsi="Bliss Pro ExtraLight" w:cstheme="minorHAnsi"/>
                <w:iCs/>
                <w:sz w:val="20"/>
                <w:szCs w:val="20"/>
                <w:lang w:val="it-IT"/>
              </w:rPr>
              <w:t>]</w:t>
            </w:r>
          </w:p>
        </w:tc>
      </w:tr>
    </w:tbl>
    <w:p w14:paraId="4CCFE6E4" w14:textId="77777777" w:rsidR="00256BDA" w:rsidRPr="00707857" w:rsidRDefault="00256BDA" w:rsidP="00102C4A">
      <w:pPr>
        <w:jc w:val="both"/>
        <w:rPr>
          <w:rFonts w:ascii="Bliss Pro ExtraLight" w:hAnsi="Bliss Pro ExtraLight" w:cstheme="minorHAnsi"/>
          <w:iCs/>
          <w:sz w:val="20"/>
          <w:szCs w:val="20"/>
        </w:rPr>
      </w:pPr>
    </w:p>
    <w:p w14:paraId="7479671E" w14:textId="7075EF6B" w:rsidR="00A01E79" w:rsidRPr="00707857" w:rsidRDefault="00256BDA" w:rsidP="00102C4A">
      <w:pPr>
        <w:jc w:val="both"/>
        <w:rPr>
          <w:rFonts w:ascii="Bliss Pro ExtraLight" w:hAnsi="Bliss Pro ExtraLight" w:cstheme="minorHAnsi"/>
          <w:i/>
          <w:iCs/>
          <w:sz w:val="20"/>
          <w:szCs w:val="20"/>
        </w:rPr>
      </w:pPr>
      <w:r w:rsidRPr="00707857">
        <w:rPr>
          <w:rFonts w:ascii="Bliss Pro ExtraLight" w:hAnsi="Bliss Pro ExtraLight" w:cstheme="minorHAnsi"/>
          <w:i/>
          <w:iCs/>
          <w:sz w:val="20"/>
          <w:szCs w:val="20"/>
        </w:rPr>
        <w:t>Il dichiarante deve firmare con firma digitale qualificata oppure allegando copia fotostatica del documento di identità, in corso di validità (art. 38 del D.P.R. n° 445/2000 e s.m.i.)</w:t>
      </w:r>
    </w:p>
    <w:p w14:paraId="3769A50B" w14:textId="77777777" w:rsidR="00F20BF2" w:rsidRPr="00707857" w:rsidRDefault="00F20BF2" w:rsidP="00821B3D">
      <w:pPr>
        <w:jc w:val="center"/>
        <w:rPr>
          <w:rFonts w:ascii="Bliss Pro ExtraLight" w:hAnsi="Bliss Pro ExtraLight" w:cstheme="minorHAnsi"/>
          <w:b/>
          <w:sz w:val="20"/>
          <w:szCs w:val="20"/>
        </w:rPr>
      </w:pPr>
    </w:p>
    <w:p w14:paraId="659ABC1A" w14:textId="77777777" w:rsidR="00824E85" w:rsidRDefault="00824E85" w:rsidP="00F20BF2">
      <w:pPr>
        <w:ind w:left="454"/>
        <w:jc w:val="center"/>
        <w:rPr>
          <w:rFonts w:ascii="Bliss Pro ExtraLight" w:hAnsi="Bliss Pro ExtraLight" w:cstheme="minorHAnsi"/>
          <w:b/>
          <w:sz w:val="20"/>
          <w:szCs w:val="20"/>
        </w:rPr>
      </w:pPr>
    </w:p>
    <w:p w14:paraId="0B3EFE9F" w14:textId="591A6B7F" w:rsidR="00256BDA" w:rsidRPr="00707857" w:rsidRDefault="00256BDA" w:rsidP="00F20BF2">
      <w:pPr>
        <w:ind w:left="454"/>
        <w:jc w:val="center"/>
        <w:rPr>
          <w:rFonts w:ascii="Bliss Pro ExtraLight" w:hAnsi="Bliss Pro ExtraLight" w:cstheme="minorHAnsi"/>
          <w:sz w:val="20"/>
          <w:szCs w:val="20"/>
        </w:rPr>
      </w:pPr>
      <w:r w:rsidRPr="00707857">
        <w:rPr>
          <w:rFonts w:ascii="Bliss Pro ExtraLight" w:hAnsi="Bliss Pro ExtraLight" w:cstheme="minorHAnsi"/>
          <w:b/>
          <w:sz w:val="20"/>
          <w:szCs w:val="20"/>
        </w:rPr>
        <w:t>NORMATIVA DI RIFERIMENTO</w:t>
      </w:r>
    </w:p>
    <w:p w14:paraId="0ABAD8A1" w14:textId="77777777" w:rsidR="00256BDA" w:rsidRPr="00707857" w:rsidRDefault="00256BDA" w:rsidP="00F20BF2">
      <w:pPr>
        <w:ind w:left="454"/>
        <w:jc w:val="both"/>
        <w:rPr>
          <w:rFonts w:ascii="Bliss Pro ExtraLight" w:hAnsi="Bliss Pro ExtraLight" w:cstheme="minorHAnsi"/>
          <w:sz w:val="20"/>
          <w:szCs w:val="20"/>
        </w:rPr>
      </w:pPr>
    </w:p>
    <w:p w14:paraId="3D155B2D" w14:textId="77777777" w:rsidR="00256BDA" w:rsidRPr="00707857" w:rsidRDefault="00256BDA" w:rsidP="00F20BF2">
      <w:pPr>
        <w:ind w:left="454"/>
        <w:jc w:val="both"/>
        <w:rPr>
          <w:rFonts w:ascii="Bliss Pro ExtraLight" w:hAnsi="Bliss Pro ExtraLight" w:cstheme="minorHAnsi"/>
          <w:sz w:val="20"/>
          <w:szCs w:val="20"/>
        </w:rPr>
      </w:pPr>
      <w:r w:rsidRPr="00707857">
        <w:rPr>
          <w:rFonts w:ascii="Bliss Pro ExtraLight" w:hAnsi="Bliss Pro ExtraLight" w:cstheme="minorHAnsi"/>
          <w:b/>
          <w:sz w:val="20"/>
          <w:szCs w:val="20"/>
        </w:rPr>
        <w:t>Legge 241/90</w:t>
      </w:r>
      <w:r w:rsidRPr="00707857">
        <w:rPr>
          <w:rFonts w:ascii="Bliss Pro ExtraLight" w:hAnsi="Bliss Pro ExtraLight" w:cstheme="minorHAnsi"/>
          <w:sz w:val="20"/>
          <w:szCs w:val="20"/>
        </w:rPr>
        <w:t xml:space="preserve"> - Art. 6-bis (Conflitto di interessi)</w:t>
      </w:r>
    </w:p>
    <w:p w14:paraId="77579A25" w14:textId="77777777" w:rsidR="00256BDA" w:rsidRPr="00707857" w:rsidRDefault="00256BDA" w:rsidP="00F20BF2">
      <w:pPr>
        <w:ind w:left="454"/>
        <w:jc w:val="both"/>
        <w:rPr>
          <w:rFonts w:ascii="Bliss Pro ExtraLight" w:hAnsi="Bliss Pro ExtraLight" w:cs="Calibri"/>
          <w:i/>
          <w:sz w:val="16"/>
          <w:szCs w:val="16"/>
        </w:rPr>
      </w:pPr>
      <w:r w:rsidRPr="00707857">
        <w:rPr>
          <w:rFonts w:ascii="Bliss Pro ExtraLight" w:hAnsi="Bliss Pro ExtraLight" w:cstheme="minorHAnsi"/>
          <w:i/>
          <w:sz w:val="20"/>
          <w:szCs w:val="20"/>
        </w:rPr>
        <w:t xml:space="preserve">1. Il responsabile del procedimento e i titolari degli uffici competenti </w:t>
      </w:r>
      <w:proofErr w:type="gramStart"/>
      <w:r w:rsidRPr="00707857">
        <w:rPr>
          <w:rFonts w:ascii="Bliss Pro ExtraLight" w:hAnsi="Bliss Pro ExtraLight" w:cstheme="minorHAnsi"/>
          <w:i/>
          <w:sz w:val="20"/>
          <w:szCs w:val="20"/>
        </w:rPr>
        <w:t>ad</w:t>
      </w:r>
      <w:proofErr w:type="gramEnd"/>
      <w:r w:rsidRPr="00707857">
        <w:rPr>
          <w:rFonts w:ascii="Bliss Pro ExtraLight" w:hAnsi="Bliss Pro ExtraLight" w:cstheme="minorHAnsi"/>
          <w:i/>
          <w:sz w:val="20"/>
          <w:szCs w:val="20"/>
        </w:rPr>
        <w:t xml:space="preserve"> adottare i pareri, le valutazioni tecniche, gli atti </w:t>
      </w:r>
      <w:proofErr w:type="spellStart"/>
      <w:r w:rsidRPr="00707857">
        <w:rPr>
          <w:rFonts w:ascii="Bliss Pro ExtraLight" w:hAnsi="Bliss Pro ExtraLight" w:cstheme="minorHAnsi"/>
          <w:i/>
          <w:sz w:val="20"/>
          <w:szCs w:val="20"/>
        </w:rPr>
        <w:t>endoprocedimentali</w:t>
      </w:r>
      <w:proofErr w:type="spellEnd"/>
      <w:r w:rsidRPr="00707857">
        <w:rPr>
          <w:rFonts w:ascii="Bliss Pro ExtraLight" w:hAnsi="Bliss Pro ExtraLight" w:cstheme="minorHAnsi"/>
          <w:i/>
          <w:sz w:val="20"/>
          <w:szCs w:val="20"/>
        </w:rPr>
        <w:t xml:space="preserve"> e il provvedimento finale devono astenersi in caso di conflitto di interessi, segnalando ogni situazione di conflitto, anche potenziale</w:t>
      </w:r>
    </w:p>
    <w:p w14:paraId="76C1849C" w14:textId="77777777" w:rsidR="00256BDA" w:rsidRPr="00707857" w:rsidRDefault="00256BDA" w:rsidP="00F20BF2">
      <w:pPr>
        <w:ind w:left="454"/>
        <w:jc w:val="both"/>
        <w:rPr>
          <w:rFonts w:ascii="Bliss Pro ExtraLight" w:hAnsi="Bliss Pro ExtraLight" w:cstheme="minorHAnsi"/>
          <w:i/>
          <w:sz w:val="20"/>
          <w:szCs w:val="20"/>
        </w:rPr>
      </w:pPr>
    </w:p>
    <w:p w14:paraId="79094895" w14:textId="77777777" w:rsidR="00256BDA" w:rsidRPr="00707857" w:rsidRDefault="00256BDA" w:rsidP="00F20BF2">
      <w:pPr>
        <w:ind w:left="454"/>
        <w:jc w:val="both"/>
        <w:rPr>
          <w:rFonts w:ascii="Bliss Pro ExtraLight" w:hAnsi="Bliss Pro ExtraLight" w:cstheme="minorHAnsi"/>
          <w:sz w:val="20"/>
          <w:szCs w:val="20"/>
        </w:rPr>
      </w:pPr>
      <w:r w:rsidRPr="00707857">
        <w:rPr>
          <w:rFonts w:ascii="Bliss Pro ExtraLight" w:hAnsi="Bliss Pro ExtraLight" w:cstheme="minorHAnsi"/>
          <w:b/>
          <w:sz w:val="20"/>
          <w:szCs w:val="20"/>
        </w:rPr>
        <w:t>D.P.R. 16 aprile 2013, n. 62</w:t>
      </w:r>
      <w:r w:rsidRPr="00707857">
        <w:rPr>
          <w:rFonts w:ascii="Bliss Pro ExtraLight" w:hAnsi="Bliss Pro ExtraLight" w:cstheme="minorHAnsi"/>
          <w:sz w:val="20"/>
          <w:szCs w:val="20"/>
        </w:rPr>
        <w:t xml:space="preserve"> – Art. 6 (Comunicazione degli interessi finanziari e conflitti d'interesse)</w:t>
      </w:r>
    </w:p>
    <w:p w14:paraId="74327C54"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 </w:t>
      </w:r>
    </w:p>
    <w:p w14:paraId="458167D4" w14:textId="77777777" w:rsidR="00F20BF2" w:rsidRPr="00707857" w:rsidRDefault="00256BDA" w:rsidP="00F20BF2">
      <w:pPr>
        <w:pStyle w:val="ListParagraph"/>
        <w:numPr>
          <w:ilvl w:val="0"/>
          <w:numId w:val="33"/>
        </w:numPr>
        <w:suppressAutoHyphens/>
        <w:spacing w:after="0" w:line="240" w:lineRule="auto"/>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se in prima persona, o suoi parenti o affini entro il secondo grado, il coniuge o il convivente abbiano ancora rapporti finanziari con il soggetto con cui ha avuto i </w:t>
      </w:r>
      <w:proofErr w:type="gramStart"/>
      <w:r w:rsidRPr="00707857">
        <w:rPr>
          <w:rFonts w:ascii="Bliss Pro ExtraLight" w:hAnsi="Bliss Pro ExtraLight" w:cstheme="minorHAnsi"/>
          <w:i/>
          <w:sz w:val="20"/>
          <w:szCs w:val="20"/>
        </w:rPr>
        <w:t>predetti</w:t>
      </w:r>
      <w:proofErr w:type="gramEnd"/>
      <w:r w:rsidRPr="00707857">
        <w:rPr>
          <w:rFonts w:ascii="Bliss Pro ExtraLight" w:hAnsi="Bliss Pro ExtraLight" w:cstheme="minorHAnsi"/>
          <w:i/>
          <w:sz w:val="20"/>
          <w:szCs w:val="20"/>
        </w:rPr>
        <w:t xml:space="preserve"> rapporti di collaborazione; </w:t>
      </w:r>
    </w:p>
    <w:p w14:paraId="43B0CC8F" w14:textId="04622DBD" w:rsidR="00256BDA" w:rsidRPr="00707857" w:rsidRDefault="00256BDA" w:rsidP="00F20BF2">
      <w:pPr>
        <w:pStyle w:val="ListParagraph"/>
        <w:numPr>
          <w:ilvl w:val="0"/>
          <w:numId w:val="33"/>
        </w:numPr>
        <w:suppressAutoHyphens/>
        <w:spacing w:after="0" w:line="240" w:lineRule="auto"/>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se tali rapporti siano intercorsi o intercorrano con soggetti che abbiano interessi in attività o decisioni inerenti all'ufficio, limitatamente alle pratiche a lui affidate. </w:t>
      </w:r>
    </w:p>
    <w:p w14:paraId="0DAA11AD" w14:textId="77777777" w:rsidR="00F20BF2" w:rsidRPr="00707857" w:rsidRDefault="00F20BF2" w:rsidP="00F20BF2">
      <w:pPr>
        <w:ind w:left="454"/>
        <w:jc w:val="both"/>
        <w:rPr>
          <w:rFonts w:ascii="Bliss Pro ExtraLight" w:hAnsi="Bliss Pro ExtraLight" w:cstheme="minorHAnsi"/>
          <w:i/>
          <w:sz w:val="20"/>
          <w:szCs w:val="20"/>
        </w:rPr>
      </w:pPr>
    </w:p>
    <w:p w14:paraId="70A45B05" w14:textId="10790463"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6C44BD2F" w14:textId="77777777" w:rsidR="00256BDA" w:rsidRPr="00707857" w:rsidRDefault="00256BDA" w:rsidP="00F20BF2">
      <w:pPr>
        <w:ind w:left="454"/>
        <w:jc w:val="both"/>
        <w:rPr>
          <w:rFonts w:ascii="Bliss Pro ExtraLight" w:hAnsi="Bliss Pro ExtraLight" w:cstheme="minorHAnsi"/>
          <w:i/>
          <w:sz w:val="20"/>
          <w:szCs w:val="20"/>
        </w:rPr>
      </w:pPr>
    </w:p>
    <w:p w14:paraId="241AA358" w14:textId="77777777" w:rsidR="00256BDA" w:rsidRPr="00707857" w:rsidRDefault="00256BDA" w:rsidP="00F20BF2">
      <w:pPr>
        <w:ind w:left="454"/>
        <w:jc w:val="both"/>
        <w:rPr>
          <w:rFonts w:ascii="Bliss Pro ExtraLight" w:hAnsi="Bliss Pro ExtraLight" w:cstheme="minorHAnsi"/>
          <w:sz w:val="20"/>
          <w:szCs w:val="20"/>
        </w:rPr>
      </w:pPr>
      <w:r w:rsidRPr="00707857">
        <w:rPr>
          <w:rFonts w:ascii="Bliss Pro ExtraLight" w:hAnsi="Bliss Pro ExtraLight" w:cstheme="minorHAnsi"/>
          <w:b/>
          <w:sz w:val="20"/>
          <w:szCs w:val="20"/>
        </w:rPr>
        <w:t>D.P.R. 16 aprile 2013, n. 62</w:t>
      </w:r>
      <w:r w:rsidRPr="00707857">
        <w:rPr>
          <w:rFonts w:ascii="Bliss Pro ExtraLight" w:hAnsi="Bliss Pro ExtraLight" w:cstheme="minorHAnsi"/>
          <w:sz w:val="20"/>
          <w:szCs w:val="20"/>
        </w:rPr>
        <w:t xml:space="preserve"> – Art. 7 (Obbligo di astensione)</w:t>
      </w:r>
    </w:p>
    <w:p w14:paraId="2CF936C5"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dell'ufficio di appartenenza.</w:t>
      </w:r>
    </w:p>
    <w:p w14:paraId="6FB6E833" w14:textId="77777777" w:rsidR="00256BDA" w:rsidRPr="00707857" w:rsidRDefault="00256BDA" w:rsidP="00F20BF2">
      <w:pPr>
        <w:ind w:left="454"/>
        <w:jc w:val="both"/>
        <w:rPr>
          <w:rFonts w:ascii="Bliss Pro ExtraLight" w:hAnsi="Bliss Pro ExtraLight" w:cstheme="minorHAnsi"/>
          <w:i/>
          <w:sz w:val="20"/>
          <w:szCs w:val="20"/>
        </w:rPr>
      </w:pPr>
    </w:p>
    <w:p w14:paraId="56F6D50D" w14:textId="77777777" w:rsidR="00256BDA" w:rsidRPr="00707857" w:rsidRDefault="00256BDA" w:rsidP="00F20BF2">
      <w:pPr>
        <w:ind w:left="454"/>
        <w:jc w:val="both"/>
        <w:rPr>
          <w:rFonts w:ascii="Bliss Pro ExtraLight" w:hAnsi="Bliss Pro ExtraLight" w:cstheme="minorHAnsi"/>
          <w:iCs/>
          <w:sz w:val="20"/>
          <w:szCs w:val="20"/>
        </w:rPr>
      </w:pPr>
      <w:r w:rsidRPr="00707857">
        <w:rPr>
          <w:rFonts w:ascii="Bliss Pro ExtraLight" w:hAnsi="Bliss Pro ExtraLight" w:cstheme="minorHAnsi"/>
          <w:b/>
          <w:iCs/>
          <w:sz w:val="20"/>
          <w:szCs w:val="20"/>
        </w:rPr>
        <w:t>D. Lgs. n° 165/2001</w:t>
      </w:r>
      <w:r w:rsidRPr="00707857">
        <w:rPr>
          <w:rFonts w:ascii="Bliss Pro ExtraLight" w:hAnsi="Bliss Pro ExtraLight" w:cstheme="minorHAnsi"/>
          <w:iCs/>
          <w:sz w:val="20"/>
          <w:szCs w:val="20"/>
        </w:rPr>
        <w:t xml:space="preserve"> - Art. 53 (</w:t>
      </w:r>
      <w:r w:rsidRPr="00707857">
        <w:rPr>
          <w:rFonts w:ascii="Bliss Pro ExtraLight" w:hAnsi="Bliss Pro ExtraLight" w:cstheme="minorHAnsi"/>
          <w:i/>
          <w:iCs/>
          <w:sz w:val="20"/>
          <w:szCs w:val="20"/>
        </w:rPr>
        <w:t>Incompatibilità, cumulo di impieghi e incarichi</w:t>
      </w:r>
      <w:r w:rsidRPr="00707857">
        <w:rPr>
          <w:rFonts w:ascii="Bliss Pro ExtraLight" w:hAnsi="Bliss Pro ExtraLight" w:cstheme="minorHAnsi"/>
          <w:iCs/>
          <w:sz w:val="20"/>
          <w:szCs w:val="20"/>
        </w:rPr>
        <w:t>)</w:t>
      </w:r>
    </w:p>
    <w:p w14:paraId="56583C8C"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1. Resta ferma per tutti i dipendenti pubblici la disciplina delle incompatibilità dettata dagli articoli 60 e seguenti del testo unico approvato con decreto del Presidente della Repubblica 10 gennaio 1957, n. 3, salva la deroga prevista dall'articolo 23-bis del presente decreto, nonché, per i rapporti di lavoro a tempo parziale, dall'articolo 6, comma 2, del decreto del Presidente del Consiglio dei ministri 17 marzo 1989, n. 117 e dall'articolo 1, commi 57 e seguenti della legge 23 dicembre 1996, n. 662. Restano ferme altresì le disposizioni di cui agli articoli 267, comma 1, 273, 274, 508</w:t>
      </w:r>
    </w:p>
    <w:p w14:paraId="1217A51F"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nonché 676 del decreto legislativo 16 aprile 1994, n. 297, all'articolo 9, commi 1 e 2, della legge 23 dicembre 1992, n. 498, all'articolo 4, comma 7, della legge 30 dicembre 1991, n. 412, ed ogni altra successiva modificazione ed integrazione della relativa disciplina. </w:t>
      </w:r>
    </w:p>
    <w:p w14:paraId="480B66F7" w14:textId="77777777" w:rsidR="00F20BF2" w:rsidRPr="00707857" w:rsidRDefault="00F20BF2" w:rsidP="00F20BF2">
      <w:pPr>
        <w:ind w:left="454"/>
        <w:jc w:val="both"/>
        <w:rPr>
          <w:rFonts w:ascii="Bliss Pro ExtraLight" w:hAnsi="Bliss Pro ExtraLight" w:cstheme="minorHAnsi"/>
          <w:i/>
          <w:sz w:val="20"/>
          <w:szCs w:val="20"/>
        </w:rPr>
      </w:pPr>
    </w:p>
    <w:p w14:paraId="7AF57330" w14:textId="77777777" w:rsidR="00F20BF2" w:rsidRPr="00707857" w:rsidRDefault="00F20BF2" w:rsidP="00F20BF2">
      <w:pPr>
        <w:ind w:left="454"/>
        <w:jc w:val="both"/>
        <w:rPr>
          <w:rFonts w:ascii="Bliss Pro ExtraLight" w:hAnsi="Bliss Pro ExtraLight" w:cstheme="minorHAnsi"/>
          <w:i/>
          <w:sz w:val="20"/>
          <w:szCs w:val="20"/>
        </w:rPr>
      </w:pPr>
    </w:p>
    <w:p w14:paraId="30265D12" w14:textId="7879FD40"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1-bis. Non possono essere conferiti incarichi di direzione di strutture deputate alla gestione del personale a soggetti che rivestano o abbiano rivestito negli ultimi due anni cariche in partiti politici o in organizzazioni sindacali o che abbiano avuto negli ultimi due anni rapporti continuativi di collaborazione o di consulenza con le </w:t>
      </w:r>
      <w:proofErr w:type="gramStart"/>
      <w:r w:rsidRPr="00707857">
        <w:rPr>
          <w:rFonts w:ascii="Bliss Pro ExtraLight" w:hAnsi="Bliss Pro ExtraLight" w:cstheme="minorHAnsi"/>
          <w:i/>
          <w:sz w:val="20"/>
          <w:szCs w:val="20"/>
        </w:rPr>
        <w:t>predette</w:t>
      </w:r>
      <w:proofErr w:type="gramEnd"/>
      <w:r w:rsidRPr="00707857">
        <w:rPr>
          <w:rFonts w:ascii="Bliss Pro ExtraLight" w:hAnsi="Bliss Pro ExtraLight" w:cstheme="minorHAnsi"/>
          <w:i/>
          <w:sz w:val="20"/>
          <w:szCs w:val="20"/>
        </w:rPr>
        <w:t xml:space="preserve"> organizzazioni. </w:t>
      </w:r>
    </w:p>
    <w:p w14:paraId="4ACD47F7"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2. Le pubbliche amministrazioni non possono conferire ai dipendenti incarichi, non compresi nei compiti e doveri di ufficio, che non siano espressamente previsti o disciplinati da legge o altre fonti normative, o che non siano espressamente autorizzati. </w:t>
      </w:r>
    </w:p>
    <w:p w14:paraId="404EB30F"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3. Ai fini previsti dal comma 2, con appositi regolamenti, da emanarsi ai sensi dell'articolo 17, comma 2, della legge 23 agosto 1988, n. 400, sono individuati gli incarichi consentiti e quelli vietati ai magistrati ordinari, amministrativi, contabili e militari, nonché agli avvocati e procuratori dello Stato, sentiti, per le diverse magistrature, i rispettivi istituti. </w:t>
      </w:r>
    </w:p>
    <w:p w14:paraId="2638289B"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3-bis. Ai fini previsti dal comma 2,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 </w:t>
      </w:r>
    </w:p>
    <w:p w14:paraId="537A9A33" w14:textId="50559E8A" w:rsidR="00256BDA" w:rsidRPr="00707857" w:rsidRDefault="00256BDA" w:rsidP="7AC908B1">
      <w:pPr>
        <w:ind w:left="454"/>
        <w:jc w:val="both"/>
        <w:rPr>
          <w:rFonts w:ascii="Bliss Pro ExtraLight" w:hAnsi="Bliss Pro ExtraLight"/>
          <w:i/>
          <w:iCs/>
          <w:sz w:val="20"/>
          <w:szCs w:val="20"/>
        </w:rPr>
      </w:pPr>
      <w:r w:rsidRPr="00707857">
        <w:rPr>
          <w:rFonts w:ascii="Bliss Pro ExtraLight" w:hAnsi="Bliss Pro ExtraLight"/>
          <w:i/>
          <w:iCs/>
          <w:sz w:val="20"/>
          <w:szCs w:val="20"/>
        </w:rPr>
        <w:t xml:space="preserve"> 4. Nel caso in cui i regolamenti di cui al comma 3 non siano emanati, l'attribuzione degli incarichi </w:t>
      </w:r>
      <w:r w:rsidR="6BCE4B72" w:rsidRPr="00707857">
        <w:rPr>
          <w:rFonts w:ascii="Bliss Pro ExtraLight" w:hAnsi="Bliss Pro ExtraLight"/>
          <w:i/>
          <w:iCs/>
          <w:sz w:val="20"/>
          <w:szCs w:val="20"/>
        </w:rPr>
        <w:t>è</w:t>
      </w:r>
      <w:r w:rsidRPr="00707857">
        <w:rPr>
          <w:rFonts w:ascii="Bliss Pro ExtraLight" w:hAnsi="Bliss Pro ExtraLight"/>
          <w:i/>
          <w:iCs/>
          <w:sz w:val="20"/>
          <w:szCs w:val="20"/>
        </w:rPr>
        <w:t xml:space="preserve"> consentita nei soli casi espressamente previsti dalla legge o da altre fonti normative. </w:t>
      </w:r>
    </w:p>
    <w:p w14:paraId="217A72D7" w14:textId="4374F2AA" w:rsidR="00256BDA" w:rsidRPr="00707857" w:rsidRDefault="00256BDA" w:rsidP="7AC908B1">
      <w:pPr>
        <w:ind w:left="454"/>
        <w:jc w:val="both"/>
        <w:rPr>
          <w:rFonts w:ascii="Bliss Pro ExtraLight" w:hAnsi="Bliss Pro ExtraLight"/>
          <w:i/>
          <w:iCs/>
          <w:sz w:val="20"/>
          <w:szCs w:val="20"/>
        </w:rPr>
      </w:pPr>
      <w:r w:rsidRPr="00707857">
        <w:rPr>
          <w:rFonts w:ascii="Bliss Pro ExtraLight" w:hAnsi="Bliss Pro ExtraLight"/>
          <w:i/>
          <w:iCs/>
          <w:sz w:val="20"/>
          <w:szCs w:val="20"/>
        </w:rPr>
        <w:t xml:space="preserve">5. In ogni caso, il conferimento operato direttamente dall'amministrazione, </w:t>
      </w:r>
      <w:r w:rsidR="6A327B11" w:rsidRPr="00707857">
        <w:rPr>
          <w:rFonts w:ascii="Bliss Pro ExtraLight" w:hAnsi="Bliss Pro ExtraLight"/>
          <w:i/>
          <w:iCs/>
          <w:sz w:val="20"/>
          <w:szCs w:val="20"/>
        </w:rPr>
        <w:t>nonché</w:t>
      </w:r>
      <w:r w:rsidR="795A1305" w:rsidRPr="00707857">
        <w:rPr>
          <w:rFonts w:ascii="Bliss Pro ExtraLight" w:hAnsi="Bliss Pro ExtraLight"/>
          <w:i/>
          <w:iCs/>
          <w:sz w:val="20"/>
          <w:szCs w:val="20"/>
        </w:rPr>
        <w:t xml:space="preserve"> </w:t>
      </w:r>
      <w:r w:rsidRPr="00707857">
        <w:rPr>
          <w:rFonts w:ascii="Bliss Pro ExtraLight" w:hAnsi="Bliss Pro ExtraLight"/>
          <w:i/>
          <w:iCs/>
          <w:sz w:val="20"/>
          <w:szCs w:val="20"/>
        </w:rPr>
        <w:t xml:space="preserve">l'autorizzazione all'esercizio di incarichi che provengano da amministrazione pubblica diversa da quella di appartenenza, ovvero da </w:t>
      </w:r>
      <w:r w:rsidR="1B769619" w:rsidRPr="00707857">
        <w:rPr>
          <w:rFonts w:ascii="Bliss Pro ExtraLight" w:hAnsi="Bliss Pro ExtraLight"/>
          <w:i/>
          <w:iCs/>
          <w:sz w:val="20"/>
          <w:szCs w:val="20"/>
        </w:rPr>
        <w:t>società</w:t>
      </w:r>
      <w:r w:rsidRPr="00707857">
        <w:rPr>
          <w:rFonts w:ascii="Bliss Pro ExtraLight" w:hAnsi="Bliss Pro ExtraLight"/>
          <w:i/>
          <w:iCs/>
          <w:sz w:val="20"/>
          <w:szCs w:val="20"/>
        </w:rPr>
        <w:t xml:space="preserve">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14:paraId="747D62DE" w14:textId="77777777" w:rsidR="00F20BF2"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6. I commi da 7 a 13 del presente articolo si applicano ai dipendenti delle amministrazioni pubbliche di cui all'articolo 1, comma 2, compresi quelli di cui all'articolo 3, con esclusione dei dipendenti con rapporto di lavoro a tempo parziale con prestazione lavorativa non superiore al cinquanta per cento di quella a tempo pieno, dei docenti universitari a tempo definito e delle altre categorie di dipendenti pubblici ai quali è consentito da disposizioni speciali lo svolgimento di attività libero-professionali. Sono nulli tutti gli atti e provvedimenti comunque denominati, regolamentari e amministrativi, adottati dalle amministrazioni di appartenenza in contrasto con il presente comma. Gli incarichi retribuiti, di cui ai commi seguenti, sono tutti gli incarichi, anche occasionali, non compresi nei compiti e doveri di ufficio, per i quali è previsto, sotto qualsiasi forma, un compenso. Sono esclusi i compensi ((e le prestazioni)) derivanti: </w:t>
      </w:r>
    </w:p>
    <w:p w14:paraId="3DDD04AD"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dalla collaborazione a giornali, riviste, enciclopedie e simili; </w:t>
      </w:r>
    </w:p>
    <w:p w14:paraId="162B7104"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dalla utilizzazione economica da parte dell'autore o inventore di opere dell'ingegno e di invenzioni industriali; </w:t>
      </w:r>
    </w:p>
    <w:p w14:paraId="40335FE3"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 dalla partecipazione a convegni e seminari; </w:t>
      </w:r>
    </w:p>
    <w:p w14:paraId="6876EE66"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da incarichi per i quali è corrisposto solo il rimborso delle spese documentate; </w:t>
      </w:r>
    </w:p>
    <w:p w14:paraId="34125035"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da incarichi per lo svolgimento dei quali il dipendente è posto in posizione di aspettativa, di comando o di fuori ruolo;</w:t>
      </w:r>
    </w:p>
    <w:p w14:paraId="1A69873C" w14:textId="77777777" w:rsidR="00F20BF2" w:rsidRPr="00707857" w:rsidRDefault="00256BDA" w:rsidP="00F20BF2">
      <w:pPr>
        <w:pStyle w:val="ListParagraph"/>
        <w:numPr>
          <w:ilvl w:val="0"/>
          <w:numId w:val="36"/>
        </w:numPr>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da incarichi conferiti dalle organizzazioni sindacali a dipendenti presso le stesse distaccati o in aspettativa non retribuita. </w:t>
      </w:r>
    </w:p>
    <w:p w14:paraId="724EE4AE" w14:textId="07712372" w:rsidR="00256BDA" w:rsidRPr="00707857" w:rsidRDefault="00256BDA" w:rsidP="00F20BF2">
      <w:pPr>
        <w:ind w:left="81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f-bis) da attività di formazione diretta ai dipendenti della pubblica amministrazione nonché di docenza e di ricerca scientifica. </w:t>
      </w:r>
    </w:p>
    <w:p w14:paraId="5E126E83" w14:textId="7244CB3F" w:rsidR="00256BDA" w:rsidRDefault="00256BDA" w:rsidP="00345D8A">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 7. I dipendenti pubblici non possono svolgere incarichi retribuiti che non siano stati conferiti o previamente autorizzati dall'amministrazione di appartenenza. Ai fini dell'autorizzazione, l'amministrazione verifica l'insussistenza di situazioni, anche potenziali, di conflitto di interessi. Con riferimento ai professori universitari a tempo pieno, gli statuti o i regolamenti degli atenei disciplinano i criteri e le procedure per il rilascio dell'autorizzazione nei casi previsti dal presente decreto. In caso di inosservanza del divieto, salve le più gravi sanzioni e ferma restando la responsabilità disciplinare, il compenso dovuto per le prestazioni eventualmente svolte deve essere versato, a cura</w:t>
      </w:r>
      <w:r w:rsidR="00345D8A">
        <w:rPr>
          <w:rFonts w:ascii="Bliss Pro ExtraLight" w:hAnsi="Bliss Pro ExtraLight" w:cstheme="minorHAnsi"/>
          <w:i/>
          <w:sz w:val="20"/>
          <w:szCs w:val="20"/>
        </w:rPr>
        <w:t xml:space="preserve"> </w:t>
      </w:r>
      <w:r w:rsidRPr="00707857">
        <w:rPr>
          <w:rFonts w:ascii="Bliss Pro ExtraLight" w:hAnsi="Bliss Pro ExtraLight" w:cstheme="minorHAnsi"/>
          <w:i/>
          <w:sz w:val="20"/>
          <w:szCs w:val="20"/>
        </w:rPr>
        <w:t xml:space="preserve">dell'erogante o, in difetto, del percettore, nel conto dell'entrata del bilancio dell'amministrazione di appartenenza del dipendente per essere destinato ad incremento del fondo di produttività o di fondi equivalenti. </w:t>
      </w:r>
    </w:p>
    <w:p w14:paraId="31C1E62B" w14:textId="77777777" w:rsidR="00345D8A" w:rsidRDefault="00345D8A" w:rsidP="00345D8A">
      <w:pPr>
        <w:ind w:left="454"/>
        <w:jc w:val="both"/>
        <w:rPr>
          <w:rFonts w:ascii="Bliss Pro ExtraLight" w:hAnsi="Bliss Pro ExtraLight" w:cstheme="minorHAnsi"/>
          <w:i/>
          <w:sz w:val="20"/>
          <w:szCs w:val="20"/>
        </w:rPr>
      </w:pPr>
    </w:p>
    <w:p w14:paraId="78EF8E77" w14:textId="77777777" w:rsidR="00345D8A" w:rsidRPr="00707857" w:rsidRDefault="00345D8A" w:rsidP="00345D8A">
      <w:pPr>
        <w:ind w:left="454"/>
        <w:jc w:val="both"/>
        <w:rPr>
          <w:rFonts w:ascii="Bliss Pro ExtraLight" w:hAnsi="Bliss Pro ExtraLight" w:cstheme="minorHAnsi"/>
          <w:i/>
          <w:sz w:val="20"/>
          <w:szCs w:val="20"/>
        </w:rPr>
      </w:pPr>
    </w:p>
    <w:p w14:paraId="042691E0"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7-bis. L'omissione del versamento del compenso da parte del dipendente pubblico indebito percettore costituisce ipotesi di responsabilità erariale soggetta alla giurisdizione della Corte dei conti. </w:t>
      </w:r>
    </w:p>
    <w:p w14:paraId="56B702A2" w14:textId="77777777" w:rsidR="00256BDA" w:rsidRPr="00707857" w:rsidRDefault="00256BDA" w:rsidP="7AC908B1">
      <w:pPr>
        <w:ind w:left="454"/>
        <w:jc w:val="both"/>
        <w:rPr>
          <w:rFonts w:ascii="Bliss Pro ExtraLight" w:hAnsi="Bliss Pro ExtraLight"/>
          <w:i/>
          <w:iCs/>
          <w:sz w:val="20"/>
          <w:szCs w:val="20"/>
        </w:rPr>
      </w:pPr>
      <w:r w:rsidRPr="00707857">
        <w:rPr>
          <w:rFonts w:ascii="Bliss Pro ExtraLight" w:hAnsi="Bliss Pro ExtraLight"/>
          <w:i/>
          <w:iCs/>
          <w:sz w:val="20"/>
          <w:szCs w:val="20"/>
        </w:rPr>
        <w:t xml:space="preserve">8. Le pubbliche amministrazioni non possono conferire incarichi retribuiti a dipendenti di altre amministrazioni pubbliche senza la previa autorizzazione dell'amministrazione di appartenenza dei dipendenti stessi. </w:t>
      </w:r>
      <w:bookmarkStart w:id="0" w:name="_Int_6G4VP7uF"/>
      <w:proofErr w:type="gramStart"/>
      <w:r w:rsidRPr="00707857">
        <w:rPr>
          <w:rFonts w:ascii="Bliss Pro ExtraLight" w:hAnsi="Bliss Pro ExtraLight"/>
          <w:i/>
          <w:iCs/>
          <w:sz w:val="20"/>
          <w:szCs w:val="20"/>
        </w:rPr>
        <w:t>Salve</w:t>
      </w:r>
      <w:bookmarkEnd w:id="0"/>
      <w:proofErr w:type="gramEnd"/>
      <w:r w:rsidRPr="00707857">
        <w:rPr>
          <w:rFonts w:ascii="Bliss Pro ExtraLight" w:hAnsi="Bliss Pro ExtraLight"/>
          <w:i/>
          <w:iCs/>
          <w:sz w:val="20"/>
          <w:szCs w:val="20"/>
        </w:rPr>
        <w:t xml:space="preserve"> le più gravi sanzioni, il conferimento dei predetti incarichi, senza la previa autorizzazione, costituisce in ogni caso infrazione disciplinare per il funzionario responsabile del procedimento; il relativo provvedimento è nullo di diritto. In tal caso l'importo previsto come corrispettivo dell'incarico, ove gravi su fondi in disponibilità dell'amministrazione conferente, è trasferito all'amministrazione di appartenenza del dipendente ad incremento del fondo di produttività o di fondi equivalenti. </w:t>
      </w:r>
    </w:p>
    <w:p w14:paraId="45ECECE6" w14:textId="77777777" w:rsidR="00256BDA" w:rsidRPr="00707857" w:rsidRDefault="00256BDA" w:rsidP="7AC908B1">
      <w:pPr>
        <w:ind w:left="454"/>
        <w:jc w:val="both"/>
        <w:rPr>
          <w:rFonts w:ascii="Bliss Pro ExtraLight" w:hAnsi="Bliss Pro ExtraLight"/>
          <w:i/>
          <w:iCs/>
          <w:sz w:val="20"/>
          <w:szCs w:val="20"/>
        </w:rPr>
      </w:pPr>
      <w:r w:rsidRPr="00707857">
        <w:rPr>
          <w:rFonts w:ascii="Bliss Pro ExtraLight" w:hAnsi="Bliss Pro ExtraLight"/>
          <w:i/>
          <w:iCs/>
          <w:sz w:val="20"/>
          <w:szCs w:val="20"/>
        </w:rPr>
        <w:t xml:space="preserve">9. Gli enti pubblici economici e i soggetti privati non possono conferire incarichi retribuiti a dipendenti pubblici senza la previa autorizzazione dell'amministrazione di appartenenza dei dipendenti stessi. Ai fini dell'autorizzazione, l'amministrazione verifica l'insussistenza di situazioni, anche potenziali, di conflitto di interessi. In caso di inosservanza si applica la disposizione dell'articolo 6, comma 1, del </w:t>
      </w:r>
      <w:bookmarkStart w:id="1" w:name="_Int_zS08SjhX"/>
      <w:proofErr w:type="gramStart"/>
      <w:r w:rsidRPr="00707857">
        <w:rPr>
          <w:rFonts w:ascii="Bliss Pro ExtraLight" w:hAnsi="Bliss Pro ExtraLight"/>
          <w:i/>
          <w:iCs/>
          <w:sz w:val="20"/>
          <w:szCs w:val="20"/>
        </w:rPr>
        <w:t>decreto legge</w:t>
      </w:r>
      <w:bookmarkEnd w:id="1"/>
      <w:proofErr w:type="gramEnd"/>
      <w:r w:rsidRPr="00707857">
        <w:rPr>
          <w:rFonts w:ascii="Bliss Pro ExtraLight" w:hAnsi="Bliss Pro ExtraLight"/>
          <w:i/>
          <w:iCs/>
          <w:sz w:val="20"/>
          <w:szCs w:val="20"/>
        </w:rPr>
        <w:t xml:space="preserve"> 28 marzo 1997, n. 79, convertito, con modificazioni, dalla legge 28 maggio 1997, n. 140, e successive modificazioni ed integrazioni. All'accertamento delle violazioni e all'irrogazione delle sanzioni provvede il Ministero delle finanze, avvalendosi della Guardia di finanza, secondo le disposizioni della legge 24 novembre 1981, n. 689, e successive modificazioni ed integrazioni. Le somme riscosse sono acquisite alle entrate del Ministero delle finanze. </w:t>
      </w:r>
    </w:p>
    <w:p w14:paraId="2D490A8C"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10. L'autorizzazione, di cui ai commi precedenti, deve essere richiesta all'amministrazione di appartenenza del dipendente dai soggetti pubblici o privati, che intendono conferire l'incarico; può, altresì, essere richiesta dal dipendente interessato. L'amministrazione di appartenenza deve pronunciarsi sulla richiesta di autorizzazione entro trenta giorni dalla ricezione della richiesta stessa. Per il personale che presta comunque servizio presso amministrazioni pubbliche diverse da quelle di appartenenza, l'autorizzazione è subordinata all'intesa tra le due amministrazioni. In tal caso il termine per provvedere è per l'amministrazione di appartenenza di 45 giorni e si prescinde dall'intesa se l'amministrazione presso la quale il dipendente presta servizio non si pronunzia entro 10 giorni dalla ricezione della richiesta di intesa da parte dell'amministrazione di appartenenza. Decorso il termine per provvedere, l'autorizzazione, se richiesta per incarichi da conferirsi da amministrazioni pubbliche, si intende accordata; in ogni altro caso, si intende definitivamente negata.</w:t>
      </w:r>
    </w:p>
    <w:p w14:paraId="66267247"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11. Entro quindici giorni dall'erogazione del compenso per gli incarichi di cui al comma 6, i soggetti pubblici o privati comunicano all'amministrazione di appartenenza l'ammontare dei compensi erogati ai dipendenti pubblici. </w:t>
      </w:r>
    </w:p>
    <w:p w14:paraId="6BFAEA54"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12. Le amministrazioni pubbliche che conferiscono o autorizzano incarichi, anche a titolo gratuito, ai propri dipendenti comunicano in via telematica, nel termine di quindici giorni, al Dipartimento della funzione pubblica gli incarichi conferiti o autorizzati ai dipendenti stessi, con l'indicazione dell'oggetto dell'incarico e del compenso lordo, ove previsto. </w:t>
      </w:r>
    </w:p>
    <w:p w14:paraId="13FC7EDF" w14:textId="77777777" w:rsidR="00256BDA"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13. Le amministrazioni di appartenenza sono tenute a comunicare tempestivamente al Dipartimento della funzione pubblica, in via telematica, per ciascuno dei propri dipendenti e distintamente per ogni incarico conferito o autorizzato, i compensi da esse erogati o della cui erogazione abbiano avuto comunicazione dai soggetti di cui al comma 11. </w:t>
      </w:r>
    </w:p>
    <w:p w14:paraId="3E156070" w14:textId="77777777" w:rsidR="00F20BF2" w:rsidRPr="00707857" w:rsidRDefault="00256BDA" w:rsidP="00F20BF2">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14. 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w:t>
      </w:r>
    </w:p>
    <w:p w14:paraId="00CA5008" w14:textId="77777777" w:rsidR="00F20BF2" w:rsidRPr="00707857" w:rsidRDefault="00F20BF2" w:rsidP="00F20BF2">
      <w:pPr>
        <w:ind w:left="454"/>
        <w:jc w:val="both"/>
        <w:rPr>
          <w:rFonts w:ascii="Bliss Pro ExtraLight" w:hAnsi="Bliss Pro ExtraLight" w:cstheme="minorHAnsi"/>
          <w:i/>
          <w:sz w:val="20"/>
          <w:szCs w:val="20"/>
        </w:rPr>
      </w:pPr>
    </w:p>
    <w:p w14:paraId="093BC16A" w14:textId="77777777" w:rsidR="00CB23F5" w:rsidRDefault="00256BDA" w:rsidP="00CB23F5">
      <w:pPr>
        <w:ind w:left="454"/>
        <w:jc w:val="both"/>
        <w:rPr>
          <w:rFonts w:ascii="Bliss Pro ExtraLight" w:hAnsi="Bliss Pro ExtraLight" w:cstheme="minorHAnsi"/>
          <w:i/>
          <w:sz w:val="20"/>
          <w:szCs w:val="20"/>
        </w:rPr>
      </w:pPr>
      <w:r w:rsidRPr="00707857">
        <w:rPr>
          <w:rFonts w:ascii="Bliss Pro ExtraLight" w:hAnsi="Bliss Pro ExtraLight" w:cstheme="minorHAnsi"/>
          <w:i/>
          <w:sz w:val="20"/>
          <w:szCs w:val="20"/>
        </w:rPr>
        <w:t xml:space="preserve">autorizzati a qualsiasi titolo. Le amministrazioni rendono noti, mediante inserimento nelle proprie banche dati accessibili al pubblico per via telematica, gli elenchi dei propri consulenti indicando l'oggetto, la durata e il compenso dell'incarico </w:t>
      </w:r>
      <w:proofErr w:type="spellStart"/>
      <w:r w:rsidRPr="00707857">
        <w:rPr>
          <w:rFonts w:ascii="Bliss Pro ExtraLight" w:hAnsi="Bliss Pro ExtraLight" w:cstheme="minorHAnsi"/>
          <w:i/>
          <w:sz w:val="20"/>
          <w:szCs w:val="20"/>
        </w:rPr>
        <w:t>nonchè</w:t>
      </w:r>
      <w:proofErr w:type="spellEnd"/>
      <w:r w:rsidRPr="00707857">
        <w:rPr>
          <w:rFonts w:ascii="Bliss Pro ExtraLight" w:hAnsi="Bliss Pro ExtraLight" w:cstheme="minorHAnsi"/>
          <w:i/>
          <w:sz w:val="20"/>
          <w:szCs w:val="20"/>
        </w:rPr>
        <w:t xml:space="preserve"> l'attestazione dell'avvenuta verifica dell'insussistenza di situazioni, anche potenziali, di conflitto di interessi. Le informazioni relative a consulenze e incarichi comunicate dalle amministrazioni al Dipartimento della funzione pubblica, </w:t>
      </w:r>
      <w:proofErr w:type="spellStart"/>
      <w:r w:rsidRPr="00707857">
        <w:rPr>
          <w:rFonts w:ascii="Bliss Pro ExtraLight" w:hAnsi="Bliss Pro ExtraLight" w:cstheme="minorHAnsi"/>
          <w:i/>
          <w:sz w:val="20"/>
          <w:szCs w:val="20"/>
        </w:rPr>
        <w:t>nonchè</w:t>
      </w:r>
      <w:proofErr w:type="spellEnd"/>
      <w:r w:rsidRPr="00707857">
        <w:rPr>
          <w:rFonts w:ascii="Bliss Pro ExtraLight" w:hAnsi="Bliss Pro ExtraLight" w:cstheme="minorHAnsi"/>
          <w:i/>
          <w:sz w:val="20"/>
          <w:szCs w:val="20"/>
        </w:rPr>
        <w:t xml:space="preserve"> le informazioni pubblicate dalle stesse nelle proprie banche dati accessibili al pubblico per via telematica ai sensi del presente articolo, sono trasmesse e pubblicate in tabelle riassuntive rese liberamente scaricabili in un formato digitale standard aperto che consenta di</w:t>
      </w:r>
      <w:r w:rsidR="00CB23F5">
        <w:rPr>
          <w:rFonts w:ascii="Bliss Pro ExtraLight" w:hAnsi="Bliss Pro ExtraLight" w:cstheme="minorHAnsi"/>
          <w:i/>
          <w:sz w:val="20"/>
          <w:szCs w:val="20"/>
        </w:rPr>
        <w:t xml:space="preserve"> </w:t>
      </w:r>
      <w:r w:rsidRPr="000F662D">
        <w:rPr>
          <w:rFonts w:ascii="Bliss Pro ExtraLight" w:hAnsi="Bliss Pro ExtraLight" w:cstheme="minorHAnsi"/>
          <w:i/>
          <w:sz w:val="20"/>
          <w:szCs w:val="20"/>
        </w:rPr>
        <w:t xml:space="preserve">analizzare e rielaborare, anche a fini statistici, i dati informatici. </w:t>
      </w:r>
    </w:p>
    <w:p w14:paraId="758816F6" w14:textId="77777777" w:rsidR="00CB23F5" w:rsidRDefault="00CB23F5" w:rsidP="00CB23F5">
      <w:pPr>
        <w:ind w:left="454"/>
        <w:jc w:val="both"/>
        <w:rPr>
          <w:rFonts w:ascii="Bliss Pro ExtraLight" w:hAnsi="Bliss Pro ExtraLight" w:cstheme="minorHAnsi"/>
          <w:i/>
          <w:sz w:val="20"/>
          <w:szCs w:val="20"/>
        </w:rPr>
      </w:pPr>
    </w:p>
    <w:p w14:paraId="705158CD" w14:textId="1BFA89E0" w:rsidR="00256BDA" w:rsidRPr="000F662D" w:rsidRDefault="00256BDA" w:rsidP="00CB23F5">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Entro il 31 dicembre di ciascun anno il Dipartimento della funzione pubblica trasmette alla Corte dei conti l'elenco delle amministrazioni che hanno omesso di trasmettere e pubblicare, in tutto o in parte, le informazioni di cui al terzo periodo</w:t>
      </w:r>
      <w:r w:rsidR="00CB23F5">
        <w:rPr>
          <w:rFonts w:ascii="Bliss Pro ExtraLight" w:hAnsi="Bliss Pro ExtraLight" w:cstheme="minorHAnsi"/>
          <w:i/>
          <w:sz w:val="20"/>
          <w:szCs w:val="20"/>
        </w:rPr>
        <w:t xml:space="preserve"> </w:t>
      </w:r>
      <w:r w:rsidRPr="000F662D">
        <w:rPr>
          <w:rFonts w:ascii="Bliss Pro ExtraLight" w:hAnsi="Bliss Pro ExtraLight" w:cstheme="minorHAnsi"/>
          <w:i/>
          <w:sz w:val="20"/>
          <w:szCs w:val="20"/>
        </w:rPr>
        <w:t>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p>
    <w:p w14:paraId="7BC8B504"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15. Le amministrazioni che omettono gli adempimenti di cui ai commi da 11 a 14 non possono conferire nuovi incarichi fino a quando non adempiono. I soggetti di cui al comma 9 che omettono le comunicazioni di cui al comma 11 incorrono nella sanzione di cui allo stesso comma 9. </w:t>
      </w:r>
    </w:p>
    <w:p w14:paraId="5DD56718"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16. Il Dipartimento della funzione pubblica, entro il 31 dicembre di ciascun anno, riferisce al Parlamento sui dati raccolti, adotta le relative misure di pubblicità e trasparenza e formula proposte per il contenimento della spesa per gli incarichi e per la razionalizzazione dei criteri di attribuzione degli incarichi stessi. </w:t>
      </w:r>
    </w:p>
    <w:p w14:paraId="5EE0DB4F"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16-bis. La Presidenza del Consiglio dei Ministri - Dipartimento della funzione pubblica può disporre verifiche del rispetto delle disposizioni del presente articolo e dell'articolo 1, commi 56 e seguenti, della legge 23 dicembre 1996, n. 662, per il tramite dell'Ispettorato per la funzione pubblica. A tale fine quest'ultimo opera d'intesa con i Servizi ispettivi di finanza pubblica del Dipartimento della Ragioneria generale dello Stato. </w:t>
      </w:r>
    </w:p>
    <w:p w14:paraId="734A4C7F"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0465AC6F" w14:textId="77777777" w:rsidR="00256BDA" w:rsidRPr="000F662D" w:rsidRDefault="00256BDA" w:rsidP="00F20BF2">
      <w:pPr>
        <w:ind w:left="454"/>
        <w:jc w:val="both"/>
        <w:rPr>
          <w:rFonts w:ascii="Bliss Pro ExtraLight" w:hAnsi="Bliss Pro ExtraLight" w:cstheme="minorHAnsi"/>
          <w:i/>
          <w:sz w:val="20"/>
          <w:szCs w:val="20"/>
        </w:rPr>
      </w:pPr>
    </w:p>
    <w:p w14:paraId="4B94E162" w14:textId="77777777" w:rsidR="00256BDA" w:rsidRPr="000F662D" w:rsidRDefault="00256BDA" w:rsidP="00F20BF2">
      <w:pPr>
        <w:ind w:left="454"/>
        <w:jc w:val="both"/>
        <w:rPr>
          <w:rFonts w:ascii="Bliss Pro ExtraLight" w:hAnsi="Bliss Pro ExtraLight" w:cstheme="minorHAnsi"/>
          <w:sz w:val="20"/>
          <w:szCs w:val="20"/>
        </w:rPr>
      </w:pPr>
      <w:r w:rsidRPr="000F662D">
        <w:rPr>
          <w:rFonts w:ascii="Bliss Pro ExtraLight" w:hAnsi="Bliss Pro ExtraLight" w:cstheme="minorHAnsi"/>
          <w:b/>
          <w:sz w:val="20"/>
          <w:szCs w:val="20"/>
        </w:rPr>
        <w:t>D. Lgs. n° 33/2013</w:t>
      </w:r>
      <w:r w:rsidRPr="000F662D">
        <w:rPr>
          <w:rFonts w:ascii="Bliss Pro ExtraLight" w:hAnsi="Bliss Pro ExtraLight" w:cstheme="minorHAnsi"/>
          <w:sz w:val="20"/>
          <w:szCs w:val="20"/>
        </w:rPr>
        <w:t xml:space="preserve"> – Art. 15 (Obblighi di pubblicazione concernenti i titolari di incarichi di collaborazione o consulenza), comma 1, lettera c)</w:t>
      </w:r>
    </w:p>
    <w:p w14:paraId="29975C3F"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 Fermo restando quanto previsto dall'articolo 9-bis e fermi restando gli obblighi di comunicazione di cui all'articolo 17, comma 22, della legge 15 maggio 1997, n. 127, le pubbliche amministrazioni pubblicano e aggiornano le seguenti informazioni relative ai titolari di incarichi di collaborazione o consulenza: </w:t>
      </w:r>
    </w:p>
    <w:p w14:paraId="2EBAA917"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…omissis…</w:t>
      </w:r>
    </w:p>
    <w:p w14:paraId="49F5A6C7"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 c) i dati relativi allo svolgimento di incarichi o la titolarità di cariche in enti di diritto privato regolati o finanziati dalla</w:t>
      </w:r>
    </w:p>
    <w:p w14:paraId="700C0ECF"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pubblica amministrazione o lo svolgimento di attività professionali;</w:t>
      </w:r>
    </w:p>
    <w:p w14:paraId="19A11855"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…omissis…</w:t>
      </w:r>
    </w:p>
    <w:p w14:paraId="542F358B" w14:textId="77777777" w:rsidR="00256BDA" w:rsidRPr="000F662D" w:rsidRDefault="00256BDA" w:rsidP="00F20BF2">
      <w:pPr>
        <w:ind w:left="454"/>
        <w:jc w:val="both"/>
        <w:rPr>
          <w:rFonts w:ascii="Bliss Pro ExtraLight" w:hAnsi="Bliss Pro ExtraLight" w:cstheme="minorHAnsi"/>
          <w:i/>
          <w:sz w:val="20"/>
          <w:szCs w:val="20"/>
        </w:rPr>
      </w:pPr>
    </w:p>
    <w:p w14:paraId="3225E5F8" w14:textId="77777777" w:rsidR="00256BDA" w:rsidRPr="000F662D" w:rsidRDefault="00256BDA" w:rsidP="00F20BF2">
      <w:pPr>
        <w:ind w:left="454"/>
        <w:jc w:val="both"/>
        <w:rPr>
          <w:rFonts w:ascii="Bliss Pro ExtraLight" w:hAnsi="Bliss Pro ExtraLight" w:cstheme="minorHAnsi"/>
          <w:sz w:val="20"/>
          <w:szCs w:val="20"/>
        </w:rPr>
      </w:pPr>
      <w:r w:rsidRPr="000F662D">
        <w:rPr>
          <w:rFonts w:ascii="Bliss Pro ExtraLight" w:hAnsi="Bliss Pro ExtraLight" w:cstheme="minorHAnsi"/>
          <w:b/>
          <w:sz w:val="20"/>
          <w:szCs w:val="20"/>
        </w:rPr>
        <w:t>D. Lgs. n° 39/2013</w:t>
      </w:r>
      <w:r w:rsidRPr="000F662D">
        <w:rPr>
          <w:rFonts w:ascii="Bliss Pro ExtraLight" w:hAnsi="Bliss Pro ExtraLight" w:cstheme="minorHAnsi"/>
          <w:sz w:val="20"/>
          <w:szCs w:val="20"/>
        </w:rPr>
        <w:t xml:space="preserve"> - Art. 20 (Dichiarazione sulla insussistenza di cause di inconferibilità o incompatibilità)</w:t>
      </w:r>
    </w:p>
    <w:p w14:paraId="72F43814"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 All'atto del conferimento dell'incarico l'interessato presenta una dichiarazione sulla insussistenza di una delle cause di inconferibilità di cui al presente decreto. </w:t>
      </w:r>
    </w:p>
    <w:p w14:paraId="1E184111"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2. Nel corso dell'incarico l'interessato presenta annualmente una dichiarazione sulla insussistenza di una delle cause di incompatibilità di cui al presente decreto. </w:t>
      </w:r>
    </w:p>
    <w:p w14:paraId="2384EEF0" w14:textId="77777777" w:rsidR="00256BDA"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 3. Le dichiarazioni di cui ai commi 1 e 2 sono pubblicate nel sito della pubblica amministrazione, ente pubblico o ente di diritto privato in controllo pubblico che ha conferito l'incarico. </w:t>
      </w:r>
    </w:p>
    <w:p w14:paraId="5639D061" w14:textId="77777777" w:rsidR="00CB23F5" w:rsidRPr="000F662D" w:rsidRDefault="00CB23F5" w:rsidP="00F20BF2">
      <w:pPr>
        <w:ind w:left="454"/>
        <w:jc w:val="both"/>
        <w:rPr>
          <w:rFonts w:ascii="Bliss Pro ExtraLight" w:hAnsi="Bliss Pro ExtraLight" w:cstheme="minorHAnsi"/>
          <w:i/>
          <w:sz w:val="20"/>
          <w:szCs w:val="20"/>
        </w:rPr>
      </w:pPr>
    </w:p>
    <w:p w14:paraId="3DCF24C9"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 4. La dichiarazione di cui al comma 1 è condizione per l'acquisizione dell'efficacia dell'incarico. </w:t>
      </w:r>
    </w:p>
    <w:p w14:paraId="4EC30451"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 5. Ferma restando ogni altra responsabilità, la dichiarazione mendace, accertata dalla stessa amministrazione, nel rispetto del diritto di difesa e del contraddittorio dell'interessato, comporta la inconferibilità di qualsivoglia incarico di cui al presente decreto per un periodo di 5 anni.</w:t>
      </w:r>
    </w:p>
    <w:p w14:paraId="2A897457" w14:textId="77777777" w:rsidR="00256BDA" w:rsidRPr="000F662D" w:rsidRDefault="00256BDA" w:rsidP="00F20BF2">
      <w:pPr>
        <w:ind w:left="454"/>
        <w:jc w:val="both"/>
        <w:rPr>
          <w:rFonts w:ascii="Bliss Pro ExtraLight" w:hAnsi="Bliss Pro ExtraLight" w:cstheme="minorHAnsi"/>
          <w:i/>
          <w:sz w:val="20"/>
          <w:szCs w:val="20"/>
        </w:rPr>
      </w:pPr>
    </w:p>
    <w:p w14:paraId="7640EA12" w14:textId="77777777" w:rsidR="00256BDA" w:rsidRPr="000F662D" w:rsidRDefault="00256BDA" w:rsidP="00F20BF2">
      <w:pPr>
        <w:ind w:left="454"/>
        <w:jc w:val="both"/>
        <w:rPr>
          <w:rFonts w:ascii="Bliss Pro ExtraLight" w:hAnsi="Bliss Pro ExtraLight" w:cstheme="minorHAnsi"/>
          <w:sz w:val="20"/>
          <w:szCs w:val="20"/>
        </w:rPr>
      </w:pPr>
      <w:r w:rsidRPr="000F662D">
        <w:rPr>
          <w:rFonts w:ascii="Bliss Pro ExtraLight" w:hAnsi="Bliss Pro ExtraLight" w:cstheme="minorHAnsi"/>
          <w:b/>
          <w:sz w:val="20"/>
          <w:szCs w:val="20"/>
        </w:rPr>
        <w:t>D. Lgs. n° 50/2016</w:t>
      </w:r>
      <w:r w:rsidRPr="000F662D">
        <w:rPr>
          <w:rFonts w:ascii="Bliss Pro ExtraLight" w:hAnsi="Bliss Pro ExtraLight" w:cstheme="minorHAnsi"/>
          <w:sz w:val="20"/>
          <w:szCs w:val="20"/>
        </w:rPr>
        <w:t xml:space="preserve"> – Art. 42 (Conflitto di interesse)</w:t>
      </w:r>
    </w:p>
    <w:p w14:paraId="3360A4C8"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1. Le stazioni appaltanti prevedono misure adeguate </w:t>
      </w:r>
      <w:proofErr w:type="gramStart"/>
      <w:r w:rsidRPr="000F662D">
        <w:rPr>
          <w:rFonts w:ascii="Bliss Pro ExtraLight" w:hAnsi="Bliss Pro ExtraLight" w:cstheme="minorHAnsi"/>
          <w:i/>
          <w:sz w:val="20"/>
          <w:szCs w:val="20"/>
        </w:rPr>
        <w:t>per</w:t>
      </w:r>
      <w:proofErr w:type="gramEnd"/>
      <w:r w:rsidRPr="000F662D">
        <w:rPr>
          <w:rFonts w:ascii="Bliss Pro ExtraLight" w:hAnsi="Bliss Pro ExtraLight" w:cstheme="minorHAnsi"/>
          <w:i/>
          <w:sz w:val="20"/>
          <w:szCs w:val="20"/>
        </w:rPr>
        <w:t xml:space="preserve">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 </w:t>
      </w:r>
    </w:p>
    <w:p w14:paraId="1D9E6A65"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 </w:t>
      </w:r>
    </w:p>
    <w:p w14:paraId="61646115"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 </w:t>
      </w:r>
    </w:p>
    <w:p w14:paraId="62ED4BE7"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 xml:space="preserve">4. Le disposizioni dei commi 1, 2 e 3 valgono anche per la fase di esecuzione dei contratti pubblici. </w:t>
      </w:r>
    </w:p>
    <w:p w14:paraId="4485BEA0" w14:textId="77777777" w:rsidR="00256BDA" w:rsidRPr="000F662D" w:rsidRDefault="00256BDA" w:rsidP="00F20BF2">
      <w:pPr>
        <w:ind w:left="454"/>
        <w:jc w:val="both"/>
        <w:rPr>
          <w:rFonts w:ascii="Bliss Pro ExtraLight" w:hAnsi="Bliss Pro ExtraLight" w:cstheme="minorHAnsi"/>
          <w:i/>
          <w:sz w:val="20"/>
          <w:szCs w:val="20"/>
        </w:rPr>
      </w:pPr>
      <w:r w:rsidRPr="000F662D">
        <w:rPr>
          <w:rFonts w:ascii="Bliss Pro ExtraLight" w:hAnsi="Bliss Pro ExtraLight" w:cstheme="minorHAnsi"/>
          <w:i/>
          <w:sz w:val="20"/>
          <w:szCs w:val="20"/>
        </w:rPr>
        <w:t>5. La stazione appaltante vigila affinché gli adempimenti di cui ai commi 3 e 4 siano rispettati.</w:t>
      </w:r>
    </w:p>
    <w:p w14:paraId="59EED491" w14:textId="77777777" w:rsidR="00256BDA" w:rsidRPr="000F662D" w:rsidRDefault="00256BDA" w:rsidP="00F20BF2">
      <w:pPr>
        <w:jc w:val="both"/>
        <w:rPr>
          <w:rFonts w:ascii="Bliss Pro ExtraLight" w:hAnsi="Bliss Pro ExtraLight" w:cstheme="minorHAnsi"/>
          <w:sz w:val="20"/>
          <w:szCs w:val="20"/>
        </w:rPr>
      </w:pPr>
    </w:p>
    <w:p w14:paraId="32B1E632" w14:textId="4290484A" w:rsidR="00791D17" w:rsidRPr="000F662D" w:rsidRDefault="00791D17" w:rsidP="00F20BF2">
      <w:pPr>
        <w:jc w:val="both"/>
        <w:rPr>
          <w:rFonts w:ascii="Bliss Pro ExtraLight" w:hAnsi="Bliss Pro ExtraLight" w:cstheme="minorHAnsi"/>
          <w:b/>
          <w:color w:val="001F5F"/>
          <w:sz w:val="20"/>
          <w:szCs w:val="20"/>
        </w:rPr>
      </w:pPr>
    </w:p>
    <w:p w14:paraId="10501636" w14:textId="77777777" w:rsidR="00A33A33" w:rsidRPr="000F662D" w:rsidRDefault="00A33A33" w:rsidP="00F20BF2">
      <w:pPr>
        <w:rPr>
          <w:rFonts w:ascii="Bliss Pro ExtraLight" w:hAnsi="Bliss Pro ExtraLight" w:cstheme="minorHAnsi"/>
          <w:sz w:val="20"/>
          <w:szCs w:val="20"/>
        </w:rPr>
      </w:pPr>
    </w:p>
    <w:p w14:paraId="6343B3D8" w14:textId="77777777" w:rsidR="00A33A33" w:rsidRPr="000F662D" w:rsidRDefault="00A33A33" w:rsidP="00F20BF2">
      <w:pPr>
        <w:rPr>
          <w:rFonts w:ascii="Bliss Pro ExtraLight" w:hAnsi="Bliss Pro ExtraLight" w:cstheme="minorHAnsi"/>
          <w:sz w:val="20"/>
          <w:szCs w:val="20"/>
        </w:rPr>
      </w:pPr>
    </w:p>
    <w:p w14:paraId="29C58421" w14:textId="77777777" w:rsidR="00A33A33" w:rsidRPr="000F662D" w:rsidRDefault="00A33A33" w:rsidP="00F20BF2">
      <w:pPr>
        <w:rPr>
          <w:rFonts w:ascii="Bliss Pro ExtraLight" w:hAnsi="Bliss Pro ExtraLight" w:cstheme="minorHAnsi"/>
          <w:sz w:val="20"/>
          <w:szCs w:val="20"/>
        </w:rPr>
      </w:pPr>
    </w:p>
    <w:p w14:paraId="2F25BB80" w14:textId="77777777" w:rsidR="00A33A33" w:rsidRPr="000F662D" w:rsidRDefault="00A33A33" w:rsidP="00F20BF2">
      <w:pPr>
        <w:rPr>
          <w:rFonts w:ascii="Bliss Pro ExtraLight" w:hAnsi="Bliss Pro ExtraLight" w:cstheme="minorHAnsi"/>
          <w:sz w:val="20"/>
          <w:szCs w:val="20"/>
        </w:rPr>
      </w:pPr>
    </w:p>
    <w:p w14:paraId="2EE08D25" w14:textId="7B57A8E1" w:rsidR="00A33A33" w:rsidRPr="000F662D" w:rsidRDefault="00A33A33" w:rsidP="00F20BF2">
      <w:pPr>
        <w:tabs>
          <w:tab w:val="left" w:pos="2323"/>
        </w:tabs>
        <w:rPr>
          <w:rFonts w:ascii="Bliss Pro ExtraLight" w:hAnsi="Bliss Pro ExtraLight" w:cstheme="minorHAnsi"/>
          <w:sz w:val="20"/>
          <w:szCs w:val="20"/>
        </w:rPr>
      </w:pPr>
    </w:p>
    <w:sectPr w:rsidR="00A33A33" w:rsidRPr="000F662D" w:rsidSect="00F20BF2">
      <w:headerReference w:type="default" r:id="rId7"/>
      <w:footerReference w:type="even" r:id="rId8"/>
      <w:footerReference w:type="default" r:id="rId9"/>
      <w:pgSz w:w="11906" w:h="16838"/>
      <w:pgMar w:top="1025" w:right="849" w:bottom="888" w:left="567"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5F30" w14:textId="77777777" w:rsidR="00FB1528" w:rsidRDefault="00FB1528" w:rsidP="0025204F">
      <w:pPr>
        <w:spacing w:after="0" w:line="240" w:lineRule="auto"/>
      </w:pPr>
      <w:r>
        <w:separator/>
      </w:r>
    </w:p>
  </w:endnote>
  <w:endnote w:type="continuationSeparator" w:id="0">
    <w:p w14:paraId="0471E546" w14:textId="77777777" w:rsidR="00FB1528" w:rsidRDefault="00FB1528" w:rsidP="0025204F">
      <w:pPr>
        <w:spacing w:after="0" w:line="240" w:lineRule="auto"/>
      </w:pPr>
      <w:r>
        <w:continuationSeparator/>
      </w:r>
    </w:p>
  </w:endnote>
  <w:endnote w:type="continuationNotice" w:id="1">
    <w:p w14:paraId="3996A9C8" w14:textId="77777777" w:rsidR="00F62FCD" w:rsidRDefault="00F62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iss Pro ExtraLight">
    <w:panose1 w:val="02000506040000020004"/>
    <w:charset w:val="00"/>
    <w:family w:val="modern"/>
    <w:notTrueType/>
    <w:pitch w:val="variable"/>
    <w:sig w:usb0="A00002EF" w:usb1="4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1FF3" w14:textId="43F9E98A" w:rsidR="00A01E79" w:rsidRDefault="00A01E79" w:rsidP="00D518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0A9D146" w14:textId="77777777" w:rsidR="00A01E79" w:rsidRDefault="00A01E79" w:rsidP="00A01E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918115"/>
      <w:docPartObj>
        <w:docPartGallery w:val="Page Numbers (Bottom of Page)"/>
        <w:docPartUnique/>
      </w:docPartObj>
    </w:sdtPr>
    <w:sdtContent>
      <w:p w14:paraId="5B78D456" w14:textId="0F96A37B" w:rsidR="00A01E79" w:rsidRDefault="00A01E79" w:rsidP="00D518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B2D37C" w14:textId="0D4AD577" w:rsidR="00A01E79" w:rsidRPr="00824E85" w:rsidRDefault="00A01E79" w:rsidP="00A33A33">
    <w:pPr>
      <w:pStyle w:val="Footer"/>
      <w:ind w:right="360"/>
      <w:rPr>
        <w:rFonts w:ascii="Bliss Pro ExtraLight" w:hAnsi="Bliss Pro ExtraLight"/>
        <w:sz w:val="18"/>
        <w:szCs w:val="18"/>
      </w:rPr>
    </w:pPr>
    <w:r w:rsidRPr="00824E85">
      <w:rPr>
        <w:rFonts w:ascii="Bliss Pro ExtraLight" w:eastAsia="Arial" w:hAnsi="Bliss Pro ExtraLight" w:cstheme="minorHAnsi"/>
        <w:color w:val="000000" w:themeColor="text1"/>
        <w:sz w:val="16"/>
        <w:szCs w:val="16"/>
      </w:rPr>
      <w:t>Autodichiarazione di assenza di situazioni di conflitto di interessi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E4A9" w14:textId="77777777" w:rsidR="00FB1528" w:rsidRDefault="00FB1528" w:rsidP="0025204F">
      <w:pPr>
        <w:spacing w:after="0" w:line="240" w:lineRule="auto"/>
      </w:pPr>
      <w:r>
        <w:separator/>
      </w:r>
    </w:p>
  </w:footnote>
  <w:footnote w:type="continuationSeparator" w:id="0">
    <w:p w14:paraId="5C95FFC1" w14:textId="77777777" w:rsidR="00FB1528" w:rsidRDefault="00FB1528" w:rsidP="0025204F">
      <w:pPr>
        <w:spacing w:after="0" w:line="240" w:lineRule="auto"/>
      </w:pPr>
      <w:r>
        <w:continuationSeparator/>
      </w:r>
    </w:p>
  </w:footnote>
  <w:footnote w:type="continuationNotice" w:id="1">
    <w:p w14:paraId="322DAF1F" w14:textId="77777777" w:rsidR="00F62FCD" w:rsidRDefault="00F62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5F99" w14:textId="509B79E5" w:rsidR="00F20BF2" w:rsidRDefault="00F20BF2" w:rsidP="00F20BF2">
    <w:pPr>
      <w:pStyle w:val="Header"/>
      <w:ind w:left="-567" w:right="227"/>
    </w:pPr>
    <w:r>
      <w:rPr>
        <w:noProof/>
      </w:rPr>
      <w:drawing>
        <wp:inline distT="0" distB="0" distL="0" distR="0" wp14:anchorId="7920FE86" wp14:editId="54B78267">
          <wp:extent cx="7682683" cy="1003300"/>
          <wp:effectExtent l="0" t="0" r="0" b="6350"/>
          <wp:docPr id="605706105" name="Picture 60570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0104" cy="1006881"/>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0ol+shxTD5/G" int2:id="VFhYuneQ">
      <int2:state int2:value="Rejected" int2:type="AugLoop_Text_Critique"/>
    </int2:textHash>
    <int2:bookmark int2:bookmarkName="_Int_zS08SjhX" int2:invalidationBookmarkName="" int2:hashCode="sd0QJwGJXVah9T" int2:id="VOIwLffG">
      <int2:state int2:value="Rejected" int2:type="AugLoop_Text_Critique"/>
    </int2:bookmark>
    <int2:bookmark int2:bookmarkName="_Int_6G4VP7uF" int2:invalidationBookmarkName="" int2:hashCode="VUHcW+QqY7wv2L" int2:id="iNePF71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273"/>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46D6B"/>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360E6"/>
    <w:multiLevelType w:val="multilevel"/>
    <w:tmpl w:val="2CE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F3B"/>
    <w:multiLevelType w:val="multilevel"/>
    <w:tmpl w:val="FF94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1FD8"/>
    <w:multiLevelType w:val="hybridMultilevel"/>
    <w:tmpl w:val="CB9CC36A"/>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 w15:restartNumberingAfterBreak="0">
    <w:nsid w:val="0F0B5A50"/>
    <w:multiLevelType w:val="hybridMultilevel"/>
    <w:tmpl w:val="DBD2B0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022509"/>
    <w:multiLevelType w:val="multilevel"/>
    <w:tmpl w:val="10F26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3501C"/>
    <w:multiLevelType w:val="hybridMultilevel"/>
    <w:tmpl w:val="04A82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71AB6"/>
    <w:multiLevelType w:val="hybridMultilevel"/>
    <w:tmpl w:val="F90CE2A2"/>
    <w:lvl w:ilvl="0" w:tplc="C900A856">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9" w15:restartNumberingAfterBreak="0">
    <w:nsid w:val="1D6734E1"/>
    <w:multiLevelType w:val="hybridMultilevel"/>
    <w:tmpl w:val="459AAB7A"/>
    <w:lvl w:ilvl="0" w:tplc="ADCE2FF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D9178E9"/>
    <w:multiLevelType w:val="multilevel"/>
    <w:tmpl w:val="CB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696073"/>
    <w:multiLevelType w:val="multilevel"/>
    <w:tmpl w:val="C9F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E3D37"/>
    <w:multiLevelType w:val="hybridMultilevel"/>
    <w:tmpl w:val="84AE6E28"/>
    <w:lvl w:ilvl="0" w:tplc="C900A85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D9F55A2"/>
    <w:multiLevelType w:val="hybridMultilevel"/>
    <w:tmpl w:val="01A460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5" w15:restartNumberingAfterBreak="0">
    <w:nsid w:val="2E5114AB"/>
    <w:multiLevelType w:val="multilevel"/>
    <w:tmpl w:val="4EE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A2BA1"/>
    <w:multiLevelType w:val="hybridMultilevel"/>
    <w:tmpl w:val="6A1AC47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1315DE4"/>
    <w:multiLevelType w:val="hybridMultilevel"/>
    <w:tmpl w:val="6186E2A4"/>
    <w:lvl w:ilvl="0" w:tplc="04100017">
      <w:start w:val="1"/>
      <w:numFmt w:val="lowerLetter"/>
      <w:lvlText w:val="%1)"/>
      <w:lvlJc w:val="left"/>
      <w:pPr>
        <w:ind w:left="1174" w:hanging="360"/>
      </w:p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8" w15:restartNumberingAfterBreak="0">
    <w:nsid w:val="39DD180F"/>
    <w:multiLevelType w:val="hybridMultilevel"/>
    <w:tmpl w:val="D500E8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0A564B"/>
    <w:multiLevelType w:val="hybridMultilevel"/>
    <w:tmpl w:val="68B2CB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E2C5F3F"/>
    <w:multiLevelType w:val="hybridMultilevel"/>
    <w:tmpl w:val="5A141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B57D09"/>
    <w:multiLevelType w:val="hybridMultilevel"/>
    <w:tmpl w:val="2272F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AC504E"/>
    <w:multiLevelType w:val="hybridMultilevel"/>
    <w:tmpl w:val="F244A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95232C"/>
    <w:multiLevelType w:val="hybridMultilevel"/>
    <w:tmpl w:val="E042D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87A7DEA"/>
    <w:multiLevelType w:val="multilevel"/>
    <w:tmpl w:val="80A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B151B"/>
    <w:multiLevelType w:val="multilevel"/>
    <w:tmpl w:val="B37E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A36AD7"/>
    <w:multiLevelType w:val="multilevel"/>
    <w:tmpl w:val="F5F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76738"/>
    <w:multiLevelType w:val="hybridMultilevel"/>
    <w:tmpl w:val="4460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9A7916"/>
    <w:multiLevelType w:val="hybridMultilevel"/>
    <w:tmpl w:val="4BA8E00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15:restartNumberingAfterBreak="0">
    <w:nsid w:val="68C4684F"/>
    <w:multiLevelType w:val="multilevel"/>
    <w:tmpl w:val="CD6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E70433"/>
    <w:multiLevelType w:val="hybridMultilevel"/>
    <w:tmpl w:val="A60CCDA6"/>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35" w15:restartNumberingAfterBreak="0">
    <w:nsid w:val="74826EC5"/>
    <w:multiLevelType w:val="multilevel"/>
    <w:tmpl w:val="92FC4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1319271">
    <w:abstractNumId w:val="6"/>
  </w:num>
  <w:num w:numId="2" w16cid:durableId="1666667268">
    <w:abstractNumId w:val="33"/>
  </w:num>
  <w:num w:numId="3" w16cid:durableId="1753089344">
    <w:abstractNumId w:val="12"/>
  </w:num>
  <w:num w:numId="4" w16cid:durableId="1391539240">
    <w:abstractNumId w:val="2"/>
  </w:num>
  <w:num w:numId="5" w16cid:durableId="970793126">
    <w:abstractNumId w:val="30"/>
  </w:num>
  <w:num w:numId="6" w16cid:durableId="89394956">
    <w:abstractNumId w:val="35"/>
  </w:num>
  <w:num w:numId="7" w16cid:durableId="562642822">
    <w:abstractNumId w:val="10"/>
  </w:num>
  <w:num w:numId="8" w16cid:durableId="1245333671">
    <w:abstractNumId w:val="27"/>
  </w:num>
  <w:num w:numId="9" w16cid:durableId="223568437">
    <w:abstractNumId w:val="1"/>
  </w:num>
  <w:num w:numId="10" w16cid:durableId="1546605116">
    <w:abstractNumId w:val="18"/>
  </w:num>
  <w:num w:numId="11" w16cid:durableId="886449090">
    <w:abstractNumId w:val="0"/>
  </w:num>
  <w:num w:numId="12" w16cid:durableId="951400032">
    <w:abstractNumId w:val="7"/>
  </w:num>
  <w:num w:numId="13" w16cid:durableId="267007504">
    <w:abstractNumId w:val="21"/>
  </w:num>
  <w:num w:numId="14" w16cid:durableId="146479498">
    <w:abstractNumId w:val="22"/>
  </w:num>
  <w:num w:numId="15" w16cid:durableId="502815217">
    <w:abstractNumId w:val="23"/>
  </w:num>
  <w:num w:numId="16" w16cid:durableId="1968469985">
    <w:abstractNumId w:val="4"/>
  </w:num>
  <w:num w:numId="17" w16cid:durableId="810749595">
    <w:abstractNumId w:val="31"/>
  </w:num>
  <w:num w:numId="18" w16cid:durableId="264852928">
    <w:abstractNumId w:val="25"/>
  </w:num>
  <w:num w:numId="19" w16cid:durableId="833647789">
    <w:abstractNumId w:val="13"/>
  </w:num>
  <w:num w:numId="20" w16cid:durableId="1822889390">
    <w:abstractNumId w:val="8"/>
  </w:num>
  <w:num w:numId="21" w16cid:durableId="199440939">
    <w:abstractNumId w:val="14"/>
  </w:num>
  <w:num w:numId="22" w16cid:durableId="865827129">
    <w:abstractNumId w:val="34"/>
  </w:num>
  <w:num w:numId="23" w16cid:durableId="1932733094">
    <w:abstractNumId w:val="19"/>
  </w:num>
  <w:num w:numId="24" w16cid:durableId="586309969">
    <w:abstractNumId w:val="3"/>
  </w:num>
  <w:num w:numId="25" w16cid:durableId="1914269482">
    <w:abstractNumId w:val="26"/>
  </w:num>
  <w:num w:numId="26" w16cid:durableId="841817945">
    <w:abstractNumId w:val="15"/>
  </w:num>
  <w:num w:numId="27" w16cid:durableId="751439622">
    <w:abstractNumId w:val="16"/>
  </w:num>
  <w:num w:numId="28" w16cid:durableId="95292235">
    <w:abstractNumId w:val="9"/>
  </w:num>
  <w:num w:numId="29" w16cid:durableId="1987933731">
    <w:abstractNumId w:val="32"/>
  </w:num>
  <w:num w:numId="30" w16cid:durableId="1837762714">
    <w:abstractNumId w:val="20"/>
  </w:num>
  <w:num w:numId="31" w16cid:durableId="181012536">
    <w:abstractNumId w:val="11"/>
  </w:num>
  <w:num w:numId="32" w16cid:durableId="1089158562">
    <w:abstractNumId w:val="29"/>
  </w:num>
  <w:num w:numId="33" w16cid:durableId="1216043513">
    <w:abstractNumId w:val="5"/>
  </w:num>
  <w:num w:numId="34" w16cid:durableId="1423256473">
    <w:abstractNumId w:val="24"/>
  </w:num>
  <w:num w:numId="35" w16cid:durableId="1438521431">
    <w:abstractNumId w:val="28"/>
  </w:num>
  <w:num w:numId="36" w16cid:durableId="1913737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03"/>
    <w:rsid w:val="000037E3"/>
    <w:rsid w:val="00016668"/>
    <w:rsid w:val="00025DCD"/>
    <w:rsid w:val="00027EB3"/>
    <w:rsid w:val="00030437"/>
    <w:rsid w:val="00036980"/>
    <w:rsid w:val="00063069"/>
    <w:rsid w:val="00066EE7"/>
    <w:rsid w:val="000830FD"/>
    <w:rsid w:val="0009032A"/>
    <w:rsid w:val="00093748"/>
    <w:rsid w:val="000A079A"/>
    <w:rsid w:val="000A5720"/>
    <w:rsid w:val="000B4915"/>
    <w:rsid w:val="000B7B94"/>
    <w:rsid w:val="000C3DCD"/>
    <w:rsid w:val="000E19CD"/>
    <w:rsid w:val="000F662D"/>
    <w:rsid w:val="0010046C"/>
    <w:rsid w:val="00102C4A"/>
    <w:rsid w:val="0010663E"/>
    <w:rsid w:val="00124396"/>
    <w:rsid w:val="00142C0F"/>
    <w:rsid w:val="00142FC3"/>
    <w:rsid w:val="001543DC"/>
    <w:rsid w:val="00157EA5"/>
    <w:rsid w:val="0017535E"/>
    <w:rsid w:val="00181D89"/>
    <w:rsid w:val="001A1EE8"/>
    <w:rsid w:val="001A2F76"/>
    <w:rsid w:val="001A30E7"/>
    <w:rsid w:val="001D2937"/>
    <w:rsid w:val="001F5833"/>
    <w:rsid w:val="001F6B68"/>
    <w:rsid w:val="00227011"/>
    <w:rsid w:val="0022742F"/>
    <w:rsid w:val="002415B7"/>
    <w:rsid w:val="00245128"/>
    <w:rsid w:val="0025204F"/>
    <w:rsid w:val="00256BDA"/>
    <w:rsid w:val="00261AD1"/>
    <w:rsid w:val="00274C08"/>
    <w:rsid w:val="00282D91"/>
    <w:rsid w:val="002A05FB"/>
    <w:rsid w:val="002B554F"/>
    <w:rsid w:val="002C7174"/>
    <w:rsid w:val="002D154E"/>
    <w:rsid w:val="002D7D89"/>
    <w:rsid w:val="002E31F3"/>
    <w:rsid w:val="002F0722"/>
    <w:rsid w:val="002F3CF7"/>
    <w:rsid w:val="00310F30"/>
    <w:rsid w:val="0034482B"/>
    <w:rsid w:val="00345D8A"/>
    <w:rsid w:val="00354CFD"/>
    <w:rsid w:val="003557CA"/>
    <w:rsid w:val="00355E20"/>
    <w:rsid w:val="00363082"/>
    <w:rsid w:val="00382A03"/>
    <w:rsid w:val="00390036"/>
    <w:rsid w:val="003A4F48"/>
    <w:rsid w:val="003B26DD"/>
    <w:rsid w:val="003C4820"/>
    <w:rsid w:val="003C4C99"/>
    <w:rsid w:val="003C6175"/>
    <w:rsid w:val="003D2405"/>
    <w:rsid w:val="003D5E15"/>
    <w:rsid w:val="003E33E8"/>
    <w:rsid w:val="004118CF"/>
    <w:rsid w:val="00433E73"/>
    <w:rsid w:val="00435753"/>
    <w:rsid w:val="00441A45"/>
    <w:rsid w:val="00457F8A"/>
    <w:rsid w:val="00460D2A"/>
    <w:rsid w:val="0046520E"/>
    <w:rsid w:val="004753EA"/>
    <w:rsid w:val="004818D4"/>
    <w:rsid w:val="00493E36"/>
    <w:rsid w:val="004B4A69"/>
    <w:rsid w:val="004B64BA"/>
    <w:rsid w:val="004E743D"/>
    <w:rsid w:val="00501FFD"/>
    <w:rsid w:val="00511728"/>
    <w:rsid w:val="005143DF"/>
    <w:rsid w:val="00515711"/>
    <w:rsid w:val="00517175"/>
    <w:rsid w:val="00533550"/>
    <w:rsid w:val="00560626"/>
    <w:rsid w:val="00561CAF"/>
    <w:rsid w:val="00564135"/>
    <w:rsid w:val="00564D28"/>
    <w:rsid w:val="005652CB"/>
    <w:rsid w:val="0057217A"/>
    <w:rsid w:val="00572C7B"/>
    <w:rsid w:val="00576C00"/>
    <w:rsid w:val="0059783E"/>
    <w:rsid w:val="005A262B"/>
    <w:rsid w:val="005A6F5B"/>
    <w:rsid w:val="005B378F"/>
    <w:rsid w:val="005C6F98"/>
    <w:rsid w:val="005D0E61"/>
    <w:rsid w:val="006012E2"/>
    <w:rsid w:val="00610697"/>
    <w:rsid w:val="0061740D"/>
    <w:rsid w:val="00636E28"/>
    <w:rsid w:val="00645018"/>
    <w:rsid w:val="00655ED5"/>
    <w:rsid w:val="00680E33"/>
    <w:rsid w:val="006C5C51"/>
    <w:rsid w:val="006D5293"/>
    <w:rsid w:val="006F0050"/>
    <w:rsid w:val="006F17F0"/>
    <w:rsid w:val="00707857"/>
    <w:rsid w:val="00715801"/>
    <w:rsid w:val="0071591A"/>
    <w:rsid w:val="007215B2"/>
    <w:rsid w:val="00741571"/>
    <w:rsid w:val="00767E6D"/>
    <w:rsid w:val="00775D64"/>
    <w:rsid w:val="00780309"/>
    <w:rsid w:val="00791D17"/>
    <w:rsid w:val="007B1E92"/>
    <w:rsid w:val="008014B0"/>
    <w:rsid w:val="00804880"/>
    <w:rsid w:val="00806204"/>
    <w:rsid w:val="00806F54"/>
    <w:rsid w:val="00811C68"/>
    <w:rsid w:val="008130D9"/>
    <w:rsid w:val="00821B3D"/>
    <w:rsid w:val="00824E85"/>
    <w:rsid w:val="00825C65"/>
    <w:rsid w:val="00826387"/>
    <w:rsid w:val="008305A4"/>
    <w:rsid w:val="00843345"/>
    <w:rsid w:val="00845096"/>
    <w:rsid w:val="00851A7E"/>
    <w:rsid w:val="00851AEE"/>
    <w:rsid w:val="00861FD8"/>
    <w:rsid w:val="0089136F"/>
    <w:rsid w:val="008A2EFA"/>
    <w:rsid w:val="008B457D"/>
    <w:rsid w:val="008B6B2E"/>
    <w:rsid w:val="008E1457"/>
    <w:rsid w:val="008E31B4"/>
    <w:rsid w:val="00903314"/>
    <w:rsid w:val="00903C5C"/>
    <w:rsid w:val="00906BC3"/>
    <w:rsid w:val="00911078"/>
    <w:rsid w:val="00914EDE"/>
    <w:rsid w:val="009204D7"/>
    <w:rsid w:val="00927ACF"/>
    <w:rsid w:val="009312CF"/>
    <w:rsid w:val="00955650"/>
    <w:rsid w:val="0096089C"/>
    <w:rsid w:val="00962E6C"/>
    <w:rsid w:val="009704B7"/>
    <w:rsid w:val="009719F8"/>
    <w:rsid w:val="009743BF"/>
    <w:rsid w:val="00976935"/>
    <w:rsid w:val="00983319"/>
    <w:rsid w:val="0098486D"/>
    <w:rsid w:val="00991929"/>
    <w:rsid w:val="00991CF5"/>
    <w:rsid w:val="009A1BC3"/>
    <w:rsid w:val="009B6D2E"/>
    <w:rsid w:val="009C1261"/>
    <w:rsid w:val="009C52C7"/>
    <w:rsid w:val="009E0B45"/>
    <w:rsid w:val="009E21F9"/>
    <w:rsid w:val="009F3414"/>
    <w:rsid w:val="009F4835"/>
    <w:rsid w:val="009F65AC"/>
    <w:rsid w:val="00A019B6"/>
    <w:rsid w:val="00A01E79"/>
    <w:rsid w:val="00A26A3F"/>
    <w:rsid w:val="00A32EEC"/>
    <w:rsid w:val="00A33A33"/>
    <w:rsid w:val="00A513AC"/>
    <w:rsid w:val="00A653A4"/>
    <w:rsid w:val="00A91AFC"/>
    <w:rsid w:val="00AA1646"/>
    <w:rsid w:val="00AB687F"/>
    <w:rsid w:val="00AB7FBF"/>
    <w:rsid w:val="00AC6D67"/>
    <w:rsid w:val="00AE16FD"/>
    <w:rsid w:val="00AE2876"/>
    <w:rsid w:val="00AE2BBD"/>
    <w:rsid w:val="00AF61C3"/>
    <w:rsid w:val="00B32791"/>
    <w:rsid w:val="00B340C4"/>
    <w:rsid w:val="00B42940"/>
    <w:rsid w:val="00B54982"/>
    <w:rsid w:val="00B71AC5"/>
    <w:rsid w:val="00B768EB"/>
    <w:rsid w:val="00B8175C"/>
    <w:rsid w:val="00B868B5"/>
    <w:rsid w:val="00B87E0A"/>
    <w:rsid w:val="00B920F8"/>
    <w:rsid w:val="00B96AD3"/>
    <w:rsid w:val="00BC40CC"/>
    <w:rsid w:val="00BE66A7"/>
    <w:rsid w:val="00BF0629"/>
    <w:rsid w:val="00BF1EEF"/>
    <w:rsid w:val="00BF4974"/>
    <w:rsid w:val="00C16FE6"/>
    <w:rsid w:val="00C20B68"/>
    <w:rsid w:val="00C45502"/>
    <w:rsid w:val="00C47818"/>
    <w:rsid w:val="00C4798A"/>
    <w:rsid w:val="00C53C84"/>
    <w:rsid w:val="00C733A3"/>
    <w:rsid w:val="00C92574"/>
    <w:rsid w:val="00CA72D8"/>
    <w:rsid w:val="00CB23F5"/>
    <w:rsid w:val="00CE0161"/>
    <w:rsid w:val="00CE240D"/>
    <w:rsid w:val="00D05F76"/>
    <w:rsid w:val="00D25CE3"/>
    <w:rsid w:val="00D322D0"/>
    <w:rsid w:val="00D374DD"/>
    <w:rsid w:val="00D5189C"/>
    <w:rsid w:val="00D52404"/>
    <w:rsid w:val="00D57627"/>
    <w:rsid w:val="00D6130A"/>
    <w:rsid w:val="00D6445A"/>
    <w:rsid w:val="00D7527E"/>
    <w:rsid w:val="00D903D7"/>
    <w:rsid w:val="00DA7D69"/>
    <w:rsid w:val="00DB0ADF"/>
    <w:rsid w:val="00DE065C"/>
    <w:rsid w:val="00DE241E"/>
    <w:rsid w:val="00DF63B9"/>
    <w:rsid w:val="00DF692D"/>
    <w:rsid w:val="00E10965"/>
    <w:rsid w:val="00E202F3"/>
    <w:rsid w:val="00E23AF7"/>
    <w:rsid w:val="00E26687"/>
    <w:rsid w:val="00E34DB4"/>
    <w:rsid w:val="00E3701F"/>
    <w:rsid w:val="00E403EB"/>
    <w:rsid w:val="00E40440"/>
    <w:rsid w:val="00E8118A"/>
    <w:rsid w:val="00E81AFF"/>
    <w:rsid w:val="00E82321"/>
    <w:rsid w:val="00E82960"/>
    <w:rsid w:val="00E855A6"/>
    <w:rsid w:val="00E91800"/>
    <w:rsid w:val="00EA7942"/>
    <w:rsid w:val="00EC2BFE"/>
    <w:rsid w:val="00EE4FDE"/>
    <w:rsid w:val="00F04979"/>
    <w:rsid w:val="00F10DE0"/>
    <w:rsid w:val="00F20BF2"/>
    <w:rsid w:val="00F45F55"/>
    <w:rsid w:val="00F464FD"/>
    <w:rsid w:val="00F62FCD"/>
    <w:rsid w:val="00F63EC2"/>
    <w:rsid w:val="00FA2AB7"/>
    <w:rsid w:val="00FB1528"/>
    <w:rsid w:val="00FB5C2C"/>
    <w:rsid w:val="00FD55D5"/>
    <w:rsid w:val="1B769619"/>
    <w:rsid w:val="36D7320E"/>
    <w:rsid w:val="6A327B11"/>
    <w:rsid w:val="6BCE4B72"/>
    <w:rsid w:val="795A1305"/>
    <w:rsid w:val="7AC908B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E640F"/>
  <w15:docId w15:val="{6D5F153F-D6E1-4549-BE2C-EFEBA07F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14"/>
  </w:style>
  <w:style w:type="paragraph" w:styleId="Heading1">
    <w:name w:val="heading 1"/>
    <w:basedOn w:val="Normal"/>
    <w:link w:val="Heading1Char"/>
    <w:uiPriority w:val="9"/>
    <w:qFormat/>
    <w:rsid w:val="00F45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link w:val="Heading2Char"/>
    <w:uiPriority w:val="9"/>
    <w:qFormat/>
    <w:rsid w:val="00F45F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semiHidden/>
    <w:unhideWhenUsed/>
    <w:qFormat/>
    <w:rsid w:val="00791D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91D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F45F55"/>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55"/>
    <w:rPr>
      <w:rFonts w:ascii="Times New Roman" w:eastAsia="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
    <w:rsid w:val="00F45F55"/>
    <w:rPr>
      <w:rFonts w:ascii="Times New Roman" w:eastAsia="Times New Roman" w:hAnsi="Times New Roman" w:cs="Times New Roman"/>
      <w:b/>
      <w:bCs/>
      <w:sz w:val="36"/>
      <w:szCs w:val="36"/>
      <w:lang w:eastAsia="it-IT"/>
    </w:rPr>
  </w:style>
  <w:style w:type="character" w:customStyle="1" w:styleId="Heading5Char">
    <w:name w:val="Heading 5 Char"/>
    <w:basedOn w:val="DefaultParagraphFont"/>
    <w:link w:val="Heading5"/>
    <w:uiPriority w:val="9"/>
    <w:rsid w:val="00F45F55"/>
    <w:rPr>
      <w:rFonts w:ascii="Times New Roman" w:eastAsia="Times New Roman" w:hAnsi="Times New Roman" w:cs="Times New Roman"/>
      <w:b/>
      <w:bCs/>
      <w:sz w:val="20"/>
      <w:szCs w:val="20"/>
      <w:lang w:eastAsia="it-IT"/>
    </w:rPr>
  </w:style>
  <w:style w:type="character" w:customStyle="1" w:styleId="adv-text">
    <w:name w:val="adv-text"/>
    <w:basedOn w:val="DefaultParagraphFont"/>
    <w:rsid w:val="00F45F55"/>
  </w:style>
  <w:style w:type="character" w:styleId="Hyperlink">
    <w:name w:val="Hyperlink"/>
    <w:basedOn w:val="DefaultParagraphFont"/>
    <w:uiPriority w:val="99"/>
    <w:semiHidden/>
    <w:unhideWhenUsed/>
    <w:rsid w:val="00F45F55"/>
    <w:rPr>
      <w:color w:val="0000FF"/>
      <w:u w:val="single"/>
    </w:rPr>
  </w:style>
  <w:style w:type="character" w:customStyle="1" w:styleId="text-label">
    <w:name w:val="text-label"/>
    <w:basedOn w:val="DefaultParagraphFont"/>
    <w:rsid w:val="00F45F55"/>
  </w:style>
  <w:style w:type="paragraph" w:styleId="z-TopofForm">
    <w:name w:val="HTML Top of Form"/>
    <w:basedOn w:val="Normal"/>
    <w:next w:val="Normal"/>
    <w:link w:val="z-TopofFormChar"/>
    <w:hidden/>
    <w:uiPriority w:val="99"/>
    <w:semiHidden/>
    <w:unhideWhenUsed/>
    <w:rsid w:val="00F45F5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F45F55"/>
    <w:rPr>
      <w:rFonts w:ascii="Arial" w:eastAsia="Times New Roman" w:hAnsi="Arial" w:cs="Arial"/>
      <w:vanish/>
      <w:sz w:val="16"/>
      <w:szCs w:val="16"/>
      <w:lang w:eastAsia="it-IT"/>
    </w:rPr>
  </w:style>
  <w:style w:type="character" w:customStyle="1" w:styleId="twitter-typeahead">
    <w:name w:val="twitter-typeahead"/>
    <w:basedOn w:val="DefaultParagraphFont"/>
    <w:rsid w:val="00F45F55"/>
  </w:style>
  <w:style w:type="paragraph" w:styleId="z-BottomofForm">
    <w:name w:val="HTML Bottom of Form"/>
    <w:basedOn w:val="Normal"/>
    <w:next w:val="Normal"/>
    <w:link w:val="z-BottomofFormChar"/>
    <w:hidden/>
    <w:uiPriority w:val="99"/>
    <w:semiHidden/>
    <w:unhideWhenUsed/>
    <w:rsid w:val="00F45F5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F45F55"/>
    <w:rPr>
      <w:rFonts w:ascii="Arial" w:eastAsia="Times New Roman" w:hAnsi="Arial" w:cs="Arial"/>
      <w:vanish/>
      <w:sz w:val="16"/>
      <w:szCs w:val="16"/>
      <w:lang w:eastAsia="it-IT"/>
    </w:rPr>
  </w:style>
  <w:style w:type="paragraph" w:styleId="NormalWeb">
    <w:name w:val="Normal (Web)"/>
    <w:basedOn w:val="Normal"/>
    <w:uiPriority w:val="99"/>
    <w:semiHidden/>
    <w:unhideWhenUsed/>
    <w:rsid w:val="00F45F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c-title">
    <w:name w:val="tc-title"/>
    <w:basedOn w:val="DefaultParagraphFont"/>
    <w:rsid w:val="00F45F55"/>
  </w:style>
  <w:style w:type="character" w:customStyle="1" w:styleId="mw-headline">
    <w:name w:val="mw-headline"/>
    <w:basedOn w:val="DefaultParagraphFont"/>
    <w:rsid w:val="00F45F55"/>
  </w:style>
  <w:style w:type="character" w:customStyle="1" w:styleId="text-uppercase">
    <w:name w:val="text-uppercase"/>
    <w:basedOn w:val="DefaultParagraphFont"/>
    <w:rsid w:val="00F45F55"/>
  </w:style>
  <w:style w:type="character" w:customStyle="1" w:styleId="item-related-title">
    <w:name w:val="item-related-title"/>
    <w:basedOn w:val="DefaultParagraphFont"/>
    <w:rsid w:val="00F45F55"/>
  </w:style>
  <w:style w:type="character" w:customStyle="1" w:styleId="item-related-text">
    <w:name w:val="item-related-text"/>
    <w:basedOn w:val="DefaultParagraphFont"/>
    <w:rsid w:val="00F45F55"/>
  </w:style>
  <w:style w:type="character" w:customStyle="1" w:styleId="lemma">
    <w:name w:val="lemma"/>
    <w:basedOn w:val="DefaultParagraphFont"/>
    <w:rsid w:val="00F45F55"/>
  </w:style>
  <w:style w:type="character" w:customStyle="1" w:styleId="more-text">
    <w:name w:val="more-text"/>
    <w:basedOn w:val="DefaultParagraphFont"/>
    <w:rsid w:val="00F45F55"/>
  </w:style>
  <w:style w:type="paragraph" w:styleId="BalloonText">
    <w:name w:val="Balloon Text"/>
    <w:basedOn w:val="Normal"/>
    <w:link w:val="BalloonTextChar"/>
    <w:uiPriority w:val="99"/>
    <w:semiHidden/>
    <w:unhideWhenUsed/>
    <w:rsid w:val="008B4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7D"/>
    <w:rPr>
      <w:rFonts w:ascii="Tahoma" w:hAnsi="Tahoma" w:cs="Tahoma"/>
      <w:sz w:val="16"/>
      <w:szCs w:val="16"/>
    </w:rPr>
  </w:style>
  <w:style w:type="paragraph" w:styleId="ListParagraph">
    <w:name w:val="List Paragraph"/>
    <w:basedOn w:val="Normal"/>
    <w:uiPriority w:val="34"/>
    <w:qFormat/>
    <w:rsid w:val="0071591A"/>
    <w:pPr>
      <w:ind w:left="720"/>
      <w:contextualSpacing/>
    </w:pPr>
  </w:style>
  <w:style w:type="paragraph" w:styleId="Header">
    <w:name w:val="header"/>
    <w:basedOn w:val="Normal"/>
    <w:link w:val="HeaderChar"/>
    <w:uiPriority w:val="99"/>
    <w:unhideWhenUsed/>
    <w:rsid w:val="002520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5204F"/>
  </w:style>
  <w:style w:type="paragraph" w:styleId="Footer">
    <w:name w:val="footer"/>
    <w:basedOn w:val="Normal"/>
    <w:link w:val="FooterChar"/>
    <w:uiPriority w:val="99"/>
    <w:unhideWhenUsed/>
    <w:rsid w:val="002520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5204F"/>
  </w:style>
  <w:style w:type="character" w:customStyle="1" w:styleId="Heading3Char">
    <w:name w:val="Heading 3 Char"/>
    <w:basedOn w:val="DefaultParagraphFont"/>
    <w:link w:val="Heading3"/>
    <w:uiPriority w:val="9"/>
    <w:semiHidden/>
    <w:rsid w:val="00791D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91D17"/>
    <w:rPr>
      <w:rFonts w:asciiTheme="majorHAnsi" w:eastAsiaTheme="majorEastAsia" w:hAnsiTheme="majorHAnsi" w:cstheme="majorBidi"/>
      <w:i/>
      <w:iCs/>
      <w:color w:val="365F91" w:themeColor="accent1" w:themeShade="BF"/>
    </w:rPr>
  </w:style>
  <w:style w:type="paragraph" w:customStyle="1" w:styleId="jqcsstitoloamargine">
    <w:name w:val="jq_css_titoloamargine"/>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791D17"/>
    <w:rPr>
      <w:b/>
      <w:bCs/>
    </w:rPr>
  </w:style>
  <w:style w:type="character" w:customStyle="1" w:styleId="jqcssnota">
    <w:name w:val="jq_css_nota"/>
    <w:basedOn w:val="DefaultParagraphFont"/>
    <w:rsid w:val="00791D17"/>
  </w:style>
  <w:style w:type="character" w:styleId="Emphasis">
    <w:name w:val="Emphasis"/>
    <w:basedOn w:val="DefaultParagraphFont"/>
    <w:uiPriority w:val="20"/>
    <w:qFormat/>
    <w:rsid w:val="00791D17"/>
    <w:rPr>
      <w:i/>
      <w:iCs/>
    </w:rPr>
  </w:style>
  <w:style w:type="paragraph" w:customStyle="1" w:styleId="sans">
    <w:name w:val="sans"/>
    <w:basedOn w:val="Normal"/>
    <w:rsid w:val="00791D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FollowedHyperlink">
    <w:name w:val="FollowedHyperlink"/>
    <w:basedOn w:val="DefaultParagraphFont"/>
    <w:uiPriority w:val="99"/>
    <w:semiHidden/>
    <w:unhideWhenUsed/>
    <w:rsid w:val="00791D17"/>
    <w:rPr>
      <w:color w:val="800080" w:themeColor="followedHyperlink"/>
      <w:u w:val="single"/>
    </w:rPr>
  </w:style>
  <w:style w:type="table" w:styleId="TableGrid">
    <w:name w:val="Table Grid"/>
    <w:basedOn w:val="TableNormal"/>
    <w:uiPriority w:val="39"/>
    <w:rsid w:val="00256B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
    <w:rsid w:val="00256BDA"/>
    <w:pPr>
      <w:widowControl w:val="0"/>
      <w:spacing w:after="0" w:line="482" w:lineRule="exact"/>
      <w:jc w:val="both"/>
    </w:pPr>
    <w:rPr>
      <w:rFonts w:ascii="Times New Roman" w:eastAsia="Times New Roman" w:hAnsi="Times New Roman" w:cs="Times New Roman"/>
      <w:sz w:val="24"/>
      <w:szCs w:val="20"/>
      <w:lang w:eastAsia="it-IT"/>
    </w:rPr>
  </w:style>
  <w:style w:type="paragraph" w:styleId="BodyText2">
    <w:name w:val="Body Text 2"/>
    <w:basedOn w:val="Normal"/>
    <w:link w:val="BodyText2Char"/>
    <w:uiPriority w:val="99"/>
    <w:unhideWhenUsed/>
    <w:rsid w:val="00256BDA"/>
    <w:pPr>
      <w:spacing w:after="120" w:line="480" w:lineRule="auto"/>
    </w:pPr>
    <w:rPr>
      <w:rFonts w:eastAsia="Calibri" w:cs="Times New Roman"/>
      <w:sz w:val="20"/>
      <w:szCs w:val="16"/>
      <w:lang w:eastAsia="it-IT"/>
    </w:rPr>
  </w:style>
  <w:style w:type="character" w:customStyle="1" w:styleId="BodyText2Char">
    <w:name w:val="Body Text 2 Char"/>
    <w:basedOn w:val="DefaultParagraphFont"/>
    <w:link w:val="BodyText2"/>
    <w:uiPriority w:val="99"/>
    <w:rsid w:val="00256BDA"/>
    <w:rPr>
      <w:rFonts w:eastAsia="Calibri" w:cs="Times New Roman"/>
      <w:sz w:val="20"/>
      <w:szCs w:val="16"/>
      <w:lang w:eastAsia="it-IT"/>
    </w:rPr>
  </w:style>
  <w:style w:type="paragraph" w:styleId="FootnoteText">
    <w:name w:val="footnote text"/>
    <w:basedOn w:val="Normal"/>
    <w:link w:val="FootnoteTextChar"/>
    <w:uiPriority w:val="99"/>
    <w:rsid w:val="00256BDA"/>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rsid w:val="00256BDA"/>
    <w:rPr>
      <w:rFonts w:ascii="Times New Roman" w:eastAsia="Times New Roman" w:hAnsi="Times New Roman" w:cs="Times New Roman"/>
      <w:sz w:val="20"/>
      <w:szCs w:val="20"/>
      <w:lang w:eastAsia="it-IT"/>
    </w:rPr>
  </w:style>
  <w:style w:type="character" w:styleId="FootnoteReference">
    <w:name w:val="footnote reference"/>
    <w:uiPriority w:val="99"/>
    <w:rsid w:val="00256BDA"/>
    <w:rPr>
      <w:vertAlign w:val="superscript"/>
    </w:rPr>
  </w:style>
  <w:style w:type="character" w:styleId="PageNumber">
    <w:name w:val="page number"/>
    <w:basedOn w:val="DefaultParagraphFont"/>
    <w:uiPriority w:val="99"/>
    <w:semiHidden/>
    <w:unhideWhenUsed/>
    <w:rsid w:val="00A01E79"/>
  </w:style>
  <w:style w:type="character" w:styleId="CommentReference">
    <w:name w:val="annotation reference"/>
    <w:basedOn w:val="DefaultParagraphFont"/>
    <w:uiPriority w:val="99"/>
    <w:semiHidden/>
    <w:unhideWhenUsed/>
    <w:rsid w:val="00457F8A"/>
    <w:rPr>
      <w:sz w:val="16"/>
      <w:szCs w:val="16"/>
    </w:rPr>
  </w:style>
  <w:style w:type="paragraph" w:styleId="CommentText">
    <w:name w:val="annotation text"/>
    <w:basedOn w:val="Normal"/>
    <w:link w:val="CommentTextChar"/>
    <w:uiPriority w:val="99"/>
    <w:semiHidden/>
    <w:unhideWhenUsed/>
    <w:rsid w:val="00457F8A"/>
    <w:pPr>
      <w:spacing w:line="240" w:lineRule="auto"/>
    </w:pPr>
    <w:rPr>
      <w:sz w:val="20"/>
      <w:szCs w:val="20"/>
    </w:rPr>
  </w:style>
  <w:style w:type="character" w:customStyle="1" w:styleId="CommentTextChar">
    <w:name w:val="Comment Text Char"/>
    <w:basedOn w:val="DefaultParagraphFont"/>
    <w:link w:val="CommentText"/>
    <w:uiPriority w:val="99"/>
    <w:semiHidden/>
    <w:rsid w:val="00457F8A"/>
    <w:rPr>
      <w:sz w:val="20"/>
      <w:szCs w:val="20"/>
    </w:rPr>
  </w:style>
  <w:style w:type="paragraph" w:styleId="CommentSubject">
    <w:name w:val="annotation subject"/>
    <w:basedOn w:val="CommentText"/>
    <w:next w:val="CommentText"/>
    <w:link w:val="CommentSubjectChar"/>
    <w:uiPriority w:val="99"/>
    <w:semiHidden/>
    <w:unhideWhenUsed/>
    <w:rsid w:val="00457F8A"/>
    <w:rPr>
      <w:b/>
      <w:bCs/>
    </w:rPr>
  </w:style>
  <w:style w:type="character" w:customStyle="1" w:styleId="CommentSubjectChar">
    <w:name w:val="Comment Subject Char"/>
    <w:basedOn w:val="CommentTextChar"/>
    <w:link w:val="CommentSubject"/>
    <w:uiPriority w:val="99"/>
    <w:semiHidden/>
    <w:rsid w:val="00457F8A"/>
    <w:rPr>
      <w:b/>
      <w:bCs/>
      <w:sz w:val="20"/>
      <w:szCs w:val="20"/>
    </w:rPr>
  </w:style>
  <w:style w:type="paragraph" w:styleId="Revision">
    <w:name w:val="Revision"/>
    <w:hidden/>
    <w:uiPriority w:val="99"/>
    <w:semiHidden/>
    <w:rsid w:val="000A0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954">
      <w:bodyDiv w:val="1"/>
      <w:marLeft w:val="0"/>
      <w:marRight w:val="0"/>
      <w:marTop w:val="0"/>
      <w:marBottom w:val="0"/>
      <w:divBdr>
        <w:top w:val="none" w:sz="0" w:space="0" w:color="auto"/>
        <w:left w:val="none" w:sz="0" w:space="0" w:color="auto"/>
        <w:bottom w:val="none" w:sz="0" w:space="0" w:color="auto"/>
        <w:right w:val="none" w:sz="0" w:space="0" w:color="auto"/>
      </w:divBdr>
      <w:divsChild>
        <w:div w:id="267125117">
          <w:marLeft w:val="0"/>
          <w:marRight w:val="0"/>
          <w:marTop w:val="0"/>
          <w:marBottom w:val="0"/>
          <w:divBdr>
            <w:top w:val="none" w:sz="0" w:space="0" w:color="auto"/>
            <w:left w:val="none" w:sz="0" w:space="0" w:color="auto"/>
            <w:bottom w:val="none" w:sz="0" w:space="0" w:color="auto"/>
            <w:right w:val="none" w:sz="0" w:space="0" w:color="auto"/>
          </w:divBdr>
          <w:divsChild>
            <w:div w:id="2077579974">
              <w:marLeft w:val="0"/>
              <w:marRight w:val="0"/>
              <w:marTop w:val="0"/>
              <w:marBottom w:val="0"/>
              <w:divBdr>
                <w:top w:val="none" w:sz="0" w:space="0" w:color="auto"/>
                <w:left w:val="none" w:sz="0" w:space="0" w:color="auto"/>
                <w:bottom w:val="none" w:sz="0" w:space="0" w:color="auto"/>
                <w:right w:val="none" w:sz="0" w:space="0" w:color="auto"/>
              </w:divBdr>
              <w:divsChild>
                <w:div w:id="1282372522">
                  <w:marLeft w:val="0"/>
                  <w:marRight w:val="0"/>
                  <w:marTop w:val="0"/>
                  <w:marBottom w:val="0"/>
                  <w:divBdr>
                    <w:top w:val="none" w:sz="0" w:space="0" w:color="auto"/>
                    <w:left w:val="none" w:sz="0" w:space="0" w:color="auto"/>
                    <w:bottom w:val="none" w:sz="0" w:space="0" w:color="auto"/>
                    <w:right w:val="none" w:sz="0" w:space="0" w:color="auto"/>
                  </w:divBdr>
                  <w:divsChild>
                    <w:div w:id="1629318764">
                      <w:marLeft w:val="0"/>
                      <w:marRight w:val="0"/>
                      <w:marTop w:val="0"/>
                      <w:marBottom w:val="0"/>
                      <w:divBdr>
                        <w:top w:val="none" w:sz="0" w:space="0" w:color="auto"/>
                        <w:left w:val="none" w:sz="0" w:space="0" w:color="auto"/>
                        <w:bottom w:val="none" w:sz="0" w:space="0" w:color="auto"/>
                        <w:right w:val="none" w:sz="0" w:space="0" w:color="auto"/>
                      </w:divBdr>
                      <w:divsChild>
                        <w:div w:id="2088573166">
                          <w:marLeft w:val="0"/>
                          <w:marRight w:val="0"/>
                          <w:marTop w:val="0"/>
                          <w:marBottom w:val="0"/>
                          <w:divBdr>
                            <w:top w:val="none" w:sz="0" w:space="0" w:color="auto"/>
                            <w:left w:val="none" w:sz="0" w:space="0" w:color="auto"/>
                            <w:bottom w:val="none" w:sz="0" w:space="0" w:color="auto"/>
                            <w:right w:val="none" w:sz="0" w:space="0" w:color="auto"/>
                          </w:divBdr>
                          <w:divsChild>
                            <w:div w:id="139348365">
                              <w:marLeft w:val="0"/>
                              <w:marRight w:val="0"/>
                              <w:marTop w:val="0"/>
                              <w:marBottom w:val="0"/>
                              <w:divBdr>
                                <w:top w:val="none" w:sz="0" w:space="0" w:color="auto"/>
                                <w:left w:val="none" w:sz="0" w:space="0" w:color="auto"/>
                                <w:bottom w:val="none" w:sz="0" w:space="0" w:color="auto"/>
                                <w:right w:val="none" w:sz="0" w:space="0" w:color="auto"/>
                              </w:divBdr>
                            </w:div>
                            <w:div w:id="181551133">
                              <w:marLeft w:val="0"/>
                              <w:marRight w:val="0"/>
                              <w:marTop w:val="0"/>
                              <w:marBottom w:val="0"/>
                              <w:divBdr>
                                <w:top w:val="none" w:sz="0" w:space="0" w:color="auto"/>
                                <w:left w:val="none" w:sz="0" w:space="0" w:color="auto"/>
                                <w:bottom w:val="none" w:sz="0" w:space="0" w:color="auto"/>
                                <w:right w:val="none" w:sz="0" w:space="0" w:color="auto"/>
                              </w:divBdr>
                            </w:div>
                            <w:div w:id="300575970">
                              <w:marLeft w:val="0"/>
                              <w:marRight w:val="0"/>
                              <w:marTop w:val="0"/>
                              <w:marBottom w:val="0"/>
                              <w:divBdr>
                                <w:top w:val="none" w:sz="0" w:space="0" w:color="auto"/>
                                <w:left w:val="none" w:sz="0" w:space="0" w:color="auto"/>
                                <w:bottom w:val="none" w:sz="0" w:space="0" w:color="auto"/>
                                <w:right w:val="none" w:sz="0" w:space="0" w:color="auto"/>
                              </w:divBdr>
                            </w:div>
                            <w:div w:id="309137892">
                              <w:marLeft w:val="0"/>
                              <w:marRight w:val="0"/>
                              <w:marTop w:val="0"/>
                              <w:marBottom w:val="0"/>
                              <w:divBdr>
                                <w:top w:val="none" w:sz="0" w:space="0" w:color="auto"/>
                                <w:left w:val="none" w:sz="0" w:space="0" w:color="auto"/>
                                <w:bottom w:val="none" w:sz="0" w:space="0" w:color="auto"/>
                                <w:right w:val="none" w:sz="0" w:space="0" w:color="auto"/>
                              </w:divBdr>
                            </w:div>
                            <w:div w:id="333336021">
                              <w:marLeft w:val="0"/>
                              <w:marRight w:val="0"/>
                              <w:marTop w:val="0"/>
                              <w:marBottom w:val="0"/>
                              <w:divBdr>
                                <w:top w:val="none" w:sz="0" w:space="0" w:color="auto"/>
                                <w:left w:val="none" w:sz="0" w:space="0" w:color="auto"/>
                                <w:bottom w:val="none" w:sz="0" w:space="0" w:color="auto"/>
                                <w:right w:val="none" w:sz="0" w:space="0" w:color="auto"/>
                              </w:divBdr>
                            </w:div>
                            <w:div w:id="505749228">
                              <w:marLeft w:val="0"/>
                              <w:marRight w:val="0"/>
                              <w:marTop w:val="0"/>
                              <w:marBottom w:val="0"/>
                              <w:divBdr>
                                <w:top w:val="none" w:sz="0" w:space="0" w:color="auto"/>
                                <w:left w:val="none" w:sz="0" w:space="0" w:color="auto"/>
                                <w:bottom w:val="none" w:sz="0" w:space="0" w:color="auto"/>
                                <w:right w:val="none" w:sz="0" w:space="0" w:color="auto"/>
                              </w:divBdr>
                            </w:div>
                            <w:div w:id="671840186">
                              <w:marLeft w:val="0"/>
                              <w:marRight w:val="0"/>
                              <w:marTop w:val="0"/>
                              <w:marBottom w:val="0"/>
                              <w:divBdr>
                                <w:top w:val="none" w:sz="0" w:space="0" w:color="auto"/>
                                <w:left w:val="none" w:sz="0" w:space="0" w:color="auto"/>
                                <w:bottom w:val="none" w:sz="0" w:space="0" w:color="auto"/>
                                <w:right w:val="none" w:sz="0" w:space="0" w:color="auto"/>
                              </w:divBdr>
                            </w:div>
                            <w:div w:id="739789560">
                              <w:marLeft w:val="0"/>
                              <w:marRight w:val="0"/>
                              <w:marTop w:val="0"/>
                              <w:marBottom w:val="0"/>
                              <w:divBdr>
                                <w:top w:val="none" w:sz="0" w:space="0" w:color="auto"/>
                                <w:left w:val="none" w:sz="0" w:space="0" w:color="auto"/>
                                <w:bottom w:val="none" w:sz="0" w:space="0" w:color="auto"/>
                                <w:right w:val="none" w:sz="0" w:space="0" w:color="auto"/>
                              </w:divBdr>
                            </w:div>
                            <w:div w:id="777023009">
                              <w:marLeft w:val="0"/>
                              <w:marRight w:val="0"/>
                              <w:marTop w:val="0"/>
                              <w:marBottom w:val="0"/>
                              <w:divBdr>
                                <w:top w:val="none" w:sz="0" w:space="0" w:color="auto"/>
                                <w:left w:val="none" w:sz="0" w:space="0" w:color="auto"/>
                                <w:bottom w:val="none" w:sz="0" w:space="0" w:color="auto"/>
                                <w:right w:val="none" w:sz="0" w:space="0" w:color="auto"/>
                              </w:divBdr>
                            </w:div>
                            <w:div w:id="823623469">
                              <w:marLeft w:val="0"/>
                              <w:marRight w:val="0"/>
                              <w:marTop w:val="0"/>
                              <w:marBottom w:val="0"/>
                              <w:divBdr>
                                <w:top w:val="none" w:sz="0" w:space="0" w:color="auto"/>
                                <w:left w:val="none" w:sz="0" w:space="0" w:color="auto"/>
                                <w:bottom w:val="none" w:sz="0" w:space="0" w:color="auto"/>
                                <w:right w:val="none" w:sz="0" w:space="0" w:color="auto"/>
                              </w:divBdr>
                            </w:div>
                            <w:div w:id="833493084">
                              <w:marLeft w:val="0"/>
                              <w:marRight w:val="0"/>
                              <w:marTop w:val="0"/>
                              <w:marBottom w:val="0"/>
                              <w:divBdr>
                                <w:top w:val="none" w:sz="0" w:space="0" w:color="auto"/>
                                <w:left w:val="none" w:sz="0" w:space="0" w:color="auto"/>
                                <w:bottom w:val="none" w:sz="0" w:space="0" w:color="auto"/>
                                <w:right w:val="none" w:sz="0" w:space="0" w:color="auto"/>
                              </w:divBdr>
                            </w:div>
                            <w:div w:id="855652551">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
                            <w:div w:id="1114518295">
                              <w:marLeft w:val="0"/>
                              <w:marRight w:val="0"/>
                              <w:marTop w:val="0"/>
                              <w:marBottom w:val="0"/>
                              <w:divBdr>
                                <w:top w:val="none" w:sz="0" w:space="0" w:color="auto"/>
                                <w:left w:val="none" w:sz="0" w:space="0" w:color="auto"/>
                                <w:bottom w:val="none" w:sz="0" w:space="0" w:color="auto"/>
                                <w:right w:val="none" w:sz="0" w:space="0" w:color="auto"/>
                              </w:divBdr>
                            </w:div>
                            <w:div w:id="1342243582">
                              <w:marLeft w:val="0"/>
                              <w:marRight w:val="0"/>
                              <w:marTop w:val="0"/>
                              <w:marBottom w:val="0"/>
                              <w:divBdr>
                                <w:top w:val="none" w:sz="0" w:space="0" w:color="auto"/>
                                <w:left w:val="none" w:sz="0" w:space="0" w:color="auto"/>
                                <w:bottom w:val="none" w:sz="0" w:space="0" w:color="auto"/>
                                <w:right w:val="none" w:sz="0" w:space="0" w:color="auto"/>
                              </w:divBdr>
                            </w:div>
                            <w:div w:id="1360200166">
                              <w:marLeft w:val="0"/>
                              <w:marRight w:val="0"/>
                              <w:marTop w:val="0"/>
                              <w:marBottom w:val="0"/>
                              <w:divBdr>
                                <w:top w:val="none" w:sz="0" w:space="0" w:color="auto"/>
                                <w:left w:val="none" w:sz="0" w:space="0" w:color="auto"/>
                                <w:bottom w:val="none" w:sz="0" w:space="0" w:color="auto"/>
                                <w:right w:val="none" w:sz="0" w:space="0" w:color="auto"/>
                              </w:divBdr>
                            </w:div>
                            <w:div w:id="1507480204">
                              <w:marLeft w:val="0"/>
                              <w:marRight w:val="0"/>
                              <w:marTop w:val="0"/>
                              <w:marBottom w:val="0"/>
                              <w:divBdr>
                                <w:top w:val="none" w:sz="0" w:space="0" w:color="auto"/>
                                <w:left w:val="none" w:sz="0" w:space="0" w:color="auto"/>
                                <w:bottom w:val="none" w:sz="0" w:space="0" w:color="auto"/>
                                <w:right w:val="none" w:sz="0" w:space="0" w:color="auto"/>
                              </w:divBdr>
                            </w:div>
                            <w:div w:id="1531187952">
                              <w:marLeft w:val="0"/>
                              <w:marRight w:val="0"/>
                              <w:marTop w:val="0"/>
                              <w:marBottom w:val="0"/>
                              <w:divBdr>
                                <w:top w:val="none" w:sz="0" w:space="0" w:color="auto"/>
                                <w:left w:val="none" w:sz="0" w:space="0" w:color="auto"/>
                                <w:bottom w:val="none" w:sz="0" w:space="0" w:color="auto"/>
                                <w:right w:val="none" w:sz="0" w:space="0" w:color="auto"/>
                              </w:divBdr>
                            </w:div>
                            <w:div w:id="1549341797">
                              <w:marLeft w:val="0"/>
                              <w:marRight w:val="0"/>
                              <w:marTop w:val="0"/>
                              <w:marBottom w:val="0"/>
                              <w:divBdr>
                                <w:top w:val="none" w:sz="0" w:space="0" w:color="auto"/>
                                <w:left w:val="none" w:sz="0" w:space="0" w:color="auto"/>
                                <w:bottom w:val="none" w:sz="0" w:space="0" w:color="auto"/>
                                <w:right w:val="none" w:sz="0" w:space="0" w:color="auto"/>
                              </w:divBdr>
                            </w:div>
                            <w:div w:id="1658462481">
                              <w:marLeft w:val="0"/>
                              <w:marRight w:val="0"/>
                              <w:marTop w:val="0"/>
                              <w:marBottom w:val="0"/>
                              <w:divBdr>
                                <w:top w:val="none" w:sz="0" w:space="0" w:color="auto"/>
                                <w:left w:val="none" w:sz="0" w:space="0" w:color="auto"/>
                                <w:bottom w:val="none" w:sz="0" w:space="0" w:color="auto"/>
                                <w:right w:val="none" w:sz="0" w:space="0" w:color="auto"/>
                              </w:divBdr>
                            </w:div>
                            <w:div w:id="1735466494">
                              <w:marLeft w:val="0"/>
                              <w:marRight w:val="0"/>
                              <w:marTop w:val="0"/>
                              <w:marBottom w:val="0"/>
                              <w:divBdr>
                                <w:top w:val="none" w:sz="0" w:space="0" w:color="auto"/>
                                <w:left w:val="none" w:sz="0" w:space="0" w:color="auto"/>
                                <w:bottom w:val="none" w:sz="0" w:space="0" w:color="auto"/>
                                <w:right w:val="none" w:sz="0" w:space="0" w:color="auto"/>
                              </w:divBdr>
                            </w:div>
                            <w:div w:id="2009936883">
                              <w:marLeft w:val="0"/>
                              <w:marRight w:val="0"/>
                              <w:marTop w:val="0"/>
                              <w:marBottom w:val="0"/>
                              <w:divBdr>
                                <w:top w:val="none" w:sz="0" w:space="0" w:color="auto"/>
                                <w:left w:val="none" w:sz="0" w:space="0" w:color="auto"/>
                                <w:bottom w:val="none" w:sz="0" w:space="0" w:color="auto"/>
                                <w:right w:val="none" w:sz="0" w:space="0" w:color="auto"/>
                              </w:divBdr>
                            </w:div>
                            <w:div w:id="2036542513">
                              <w:marLeft w:val="0"/>
                              <w:marRight w:val="0"/>
                              <w:marTop w:val="0"/>
                              <w:marBottom w:val="0"/>
                              <w:divBdr>
                                <w:top w:val="none" w:sz="0" w:space="0" w:color="auto"/>
                                <w:left w:val="none" w:sz="0" w:space="0" w:color="auto"/>
                                <w:bottom w:val="none" w:sz="0" w:space="0" w:color="auto"/>
                                <w:right w:val="none" w:sz="0" w:space="0" w:color="auto"/>
                              </w:divBdr>
                            </w:div>
                            <w:div w:id="2079739104">
                              <w:marLeft w:val="0"/>
                              <w:marRight w:val="0"/>
                              <w:marTop w:val="0"/>
                              <w:marBottom w:val="0"/>
                              <w:divBdr>
                                <w:top w:val="none" w:sz="0" w:space="0" w:color="auto"/>
                                <w:left w:val="none" w:sz="0" w:space="0" w:color="auto"/>
                                <w:bottom w:val="none" w:sz="0" w:space="0" w:color="auto"/>
                                <w:right w:val="none" w:sz="0" w:space="0" w:color="auto"/>
                              </w:divBdr>
                            </w:div>
                            <w:div w:id="20802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472497">
          <w:marLeft w:val="0"/>
          <w:marRight w:val="0"/>
          <w:marTop w:val="0"/>
          <w:marBottom w:val="0"/>
          <w:divBdr>
            <w:top w:val="none" w:sz="0" w:space="0" w:color="auto"/>
            <w:left w:val="none" w:sz="0" w:space="0" w:color="auto"/>
            <w:bottom w:val="none" w:sz="0" w:space="0" w:color="auto"/>
            <w:right w:val="none" w:sz="0" w:space="0" w:color="auto"/>
          </w:divBdr>
          <w:divsChild>
            <w:div w:id="15403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3006">
      <w:bodyDiv w:val="1"/>
      <w:marLeft w:val="0"/>
      <w:marRight w:val="0"/>
      <w:marTop w:val="0"/>
      <w:marBottom w:val="0"/>
      <w:divBdr>
        <w:top w:val="none" w:sz="0" w:space="0" w:color="auto"/>
        <w:left w:val="none" w:sz="0" w:space="0" w:color="auto"/>
        <w:bottom w:val="none" w:sz="0" w:space="0" w:color="auto"/>
        <w:right w:val="none" w:sz="0" w:space="0" w:color="auto"/>
      </w:divBdr>
      <w:divsChild>
        <w:div w:id="487867686">
          <w:marLeft w:val="0"/>
          <w:marRight w:val="0"/>
          <w:marTop w:val="0"/>
          <w:marBottom w:val="0"/>
          <w:divBdr>
            <w:top w:val="none" w:sz="0" w:space="0" w:color="auto"/>
            <w:left w:val="none" w:sz="0" w:space="0" w:color="auto"/>
            <w:bottom w:val="none" w:sz="0" w:space="0" w:color="auto"/>
            <w:right w:val="none" w:sz="0" w:space="0" w:color="auto"/>
          </w:divBdr>
          <w:divsChild>
            <w:div w:id="838620387">
              <w:marLeft w:val="0"/>
              <w:marRight w:val="0"/>
              <w:marTop w:val="0"/>
              <w:marBottom w:val="0"/>
              <w:divBdr>
                <w:top w:val="none" w:sz="0" w:space="0" w:color="auto"/>
                <w:left w:val="none" w:sz="0" w:space="0" w:color="auto"/>
                <w:bottom w:val="none" w:sz="0" w:space="0" w:color="auto"/>
                <w:right w:val="none" w:sz="0" w:space="0" w:color="auto"/>
              </w:divBdr>
              <w:divsChild>
                <w:div w:id="1410689890">
                  <w:marLeft w:val="0"/>
                  <w:marRight w:val="0"/>
                  <w:marTop w:val="0"/>
                  <w:marBottom w:val="0"/>
                  <w:divBdr>
                    <w:top w:val="none" w:sz="0" w:space="0" w:color="auto"/>
                    <w:left w:val="none" w:sz="0" w:space="0" w:color="auto"/>
                    <w:bottom w:val="none" w:sz="0" w:space="0" w:color="auto"/>
                    <w:right w:val="none" w:sz="0" w:space="0" w:color="auto"/>
                  </w:divBdr>
                  <w:divsChild>
                    <w:div w:id="1189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7475">
          <w:marLeft w:val="0"/>
          <w:marRight w:val="0"/>
          <w:marTop w:val="0"/>
          <w:marBottom w:val="0"/>
          <w:divBdr>
            <w:top w:val="none" w:sz="0" w:space="0" w:color="auto"/>
            <w:left w:val="none" w:sz="0" w:space="0" w:color="auto"/>
            <w:bottom w:val="none" w:sz="0" w:space="0" w:color="auto"/>
            <w:right w:val="none" w:sz="0" w:space="0" w:color="auto"/>
          </w:divBdr>
          <w:divsChild>
            <w:div w:id="1531340292">
              <w:marLeft w:val="0"/>
              <w:marRight w:val="0"/>
              <w:marTop w:val="0"/>
              <w:marBottom w:val="0"/>
              <w:divBdr>
                <w:top w:val="none" w:sz="0" w:space="0" w:color="auto"/>
                <w:left w:val="none" w:sz="0" w:space="0" w:color="auto"/>
                <w:bottom w:val="none" w:sz="0" w:space="0" w:color="auto"/>
                <w:right w:val="none" w:sz="0" w:space="0" w:color="auto"/>
              </w:divBdr>
              <w:divsChild>
                <w:div w:id="895627403">
                  <w:marLeft w:val="0"/>
                  <w:marRight w:val="0"/>
                  <w:marTop w:val="0"/>
                  <w:marBottom w:val="0"/>
                  <w:divBdr>
                    <w:top w:val="none" w:sz="0" w:space="0" w:color="auto"/>
                    <w:left w:val="none" w:sz="0" w:space="0" w:color="auto"/>
                    <w:bottom w:val="none" w:sz="0" w:space="0" w:color="auto"/>
                    <w:right w:val="none" w:sz="0" w:space="0" w:color="auto"/>
                  </w:divBdr>
                  <w:divsChild>
                    <w:div w:id="195434886">
                      <w:marLeft w:val="0"/>
                      <w:marRight w:val="0"/>
                      <w:marTop w:val="0"/>
                      <w:marBottom w:val="0"/>
                      <w:divBdr>
                        <w:top w:val="none" w:sz="0" w:space="0" w:color="auto"/>
                        <w:left w:val="none" w:sz="0" w:space="0" w:color="auto"/>
                        <w:bottom w:val="none" w:sz="0" w:space="0" w:color="auto"/>
                        <w:right w:val="none" w:sz="0" w:space="0" w:color="auto"/>
                      </w:divBdr>
                      <w:divsChild>
                        <w:div w:id="2065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0157">
          <w:marLeft w:val="0"/>
          <w:marRight w:val="0"/>
          <w:marTop w:val="0"/>
          <w:marBottom w:val="0"/>
          <w:divBdr>
            <w:top w:val="none" w:sz="0" w:space="0" w:color="auto"/>
            <w:left w:val="none" w:sz="0" w:space="0" w:color="auto"/>
            <w:bottom w:val="none" w:sz="0" w:space="0" w:color="auto"/>
            <w:right w:val="none" w:sz="0" w:space="0" w:color="auto"/>
          </w:divBdr>
          <w:divsChild>
            <w:div w:id="615210186">
              <w:marLeft w:val="0"/>
              <w:marRight w:val="0"/>
              <w:marTop w:val="0"/>
              <w:marBottom w:val="0"/>
              <w:divBdr>
                <w:top w:val="none" w:sz="0" w:space="0" w:color="auto"/>
                <w:left w:val="none" w:sz="0" w:space="0" w:color="auto"/>
                <w:bottom w:val="none" w:sz="0" w:space="0" w:color="auto"/>
                <w:right w:val="none" w:sz="0" w:space="0" w:color="auto"/>
              </w:divBdr>
              <w:divsChild>
                <w:div w:id="339966398">
                  <w:marLeft w:val="0"/>
                  <w:marRight w:val="0"/>
                  <w:marTop w:val="0"/>
                  <w:marBottom w:val="0"/>
                  <w:divBdr>
                    <w:top w:val="none" w:sz="0" w:space="0" w:color="auto"/>
                    <w:left w:val="none" w:sz="0" w:space="0" w:color="auto"/>
                    <w:bottom w:val="none" w:sz="0" w:space="0" w:color="auto"/>
                    <w:right w:val="none" w:sz="0" w:space="0" w:color="auto"/>
                  </w:divBdr>
                  <w:divsChild>
                    <w:div w:id="997345142">
                      <w:marLeft w:val="0"/>
                      <w:marRight w:val="0"/>
                      <w:marTop w:val="0"/>
                      <w:marBottom w:val="0"/>
                      <w:divBdr>
                        <w:top w:val="none" w:sz="0" w:space="0" w:color="auto"/>
                        <w:left w:val="none" w:sz="0" w:space="0" w:color="auto"/>
                        <w:bottom w:val="none" w:sz="0" w:space="0" w:color="auto"/>
                        <w:right w:val="none" w:sz="0" w:space="0" w:color="auto"/>
                      </w:divBdr>
                    </w:div>
                  </w:divsChild>
                </w:div>
                <w:div w:id="851991634">
                  <w:marLeft w:val="0"/>
                  <w:marRight w:val="0"/>
                  <w:marTop w:val="0"/>
                  <w:marBottom w:val="0"/>
                  <w:divBdr>
                    <w:top w:val="none" w:sz="0" w:space="0" w:color="auto"/>
                    <w:left w:val="none" w:sz="0" w:space="0" w:color="auto"/>
                    <w:bottom w:val="none" w:sz="0" w:space="0" w:color="auto"/>
                    <w:right w:val="none" w:sz="0" w:space="0" w:color="auto"/>
                  </w:divBdr>
                  <w:divsChild>
                    <w:div w:id="873229204">
                      <w:marLeft w:val="0"/>
                      <w:marRight w:val="0"/>
                      <w:marTop w:val="0"/>
                      <w:marBottom w:val="0"/>
                      <w:divBdr>
                        <w:top w:val="none" w:sz="0" w:space="0" w:color="auto"/>
                        <w:left w:val="none" w:sz="0" w:space="0" w:color="auto"/>
                        <w:bottom w:val="none" w:sz="0" w:space="0" w:color="auto"/>
                        <w:right w:val="none" w:sz="0" w:space="0" w:color="auto"/>
                      </w:divBdr>
                    </w:div>
                    <w:div w:id="992561938">
                      <w:marLeft w:val="0"/>
                      <w:marRight w:val="0"/>
                      <w:marTop w:val="0"/>
                      <w:marBottom w:val="0"/>
                      <w:divBdr>
                        <w:top w:val="none" w:sz="0" w:space="0" w:color="auto"/>
                        <w:left w:val="none" w:sz="0" w:space="0" w:color="auto"/>
                        <w:bottom w:val="none" w:sz="0" w:space="0" w:color="auto"/>
                        <w:right w:val="none" w:sz="0" w:space="0" w:color="auto"/>
                      </w:divBdr>
                      <w:divsChild>
                        <w:div w:id="15141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6946">
          <w:marLeft w:val="0"/>
          <w:marRight w:val="0"/>
          <w:marTop w:val="0"/>
          <w:marBottom w:val="0"/>
          <w:divBdr>
            <w:top w:val="none" w:sz="0" w:space="0" w:color="auto"/>
            <w:left w:val="none" w:sz="0" w:space="0" w:color="auto"/>
            <w:bottom w:val="none" w:sz="0" w:space="0" w:color="auto"/>
            <w:right w:val="none" w:sz="0" w:space="0" w:color="auto"/>
          </w:divBdr>
          <w:divsChild>
            <w:div w:id="294483141">
              <w:marLeft w:val="0"/>
              <w:marRight w:val="0"/>
              <w:marTop w:val="0"/>
              <w:marBottom w:val="0"/>
              <w:divBdr>
                <w:top w:val="none" w:sz="0" w:space="0" w:color="auto"/>
                <w:left w:val="none" w:sz="0" w:space="0" w:color="auto"/>
                <w:bottom w:val="none" w:sz="0" w:space="0" w:color="auto"/>
                <w:right w:val="none" w:sz="0" w:space="0" w:color="auto"/>
              </w:divBdr>
              <w:divsChild>
                <w:div w:id="206383291">
                  <w:marLeft w:val="0"/>
                  <w:marRight w:val="0"/>
                  <w:marTop w:val="0"/>
                  <w:marBottom w:val="0"/>
                  <w:divBdr>
                    <w:top w:val="none" w:sz="0" w:space="0" w:color="auto"/>
                    <w:left w:val="none" w:sz="0" w:space="0" w:color="auto"/>
                    <w:bottom w:val="none" w:sz="0" w:space="0" w:color="auto"/>
                    <w:right w:val="none" w:sz="0" w:space="0" w:color="auto"/>
                  </w:divBdr>
                  <w:divsChild>
                    <w:div w:id="1753234291">
                      <w:marLeft w:val="0"/>
                      <w:marRight w:val="0"/>
                      <w:marTop w:val="0"/>
                      <w:marBottom w:val="0"/>
                      <w:divBdr>
                        <w:top w:val="none" w:sz="0" w:space="0" w:color="auto"/>
                        <w:left w:val="none" w:sz="0" w:space="0" w:color="auto"/>
                        <w:bottom w:val="none" w:sz="0" w:space="0" w:color="auto"/>
                        <w:right w:val="none" w:sz="0" w:space="0" w:color="auto"/>
                      </w:divBdr>
                      <w:divsChild>
                        <w:div w:id="9376605">
                          <w:marLeft w:val="0"/>
                          <w:marRight w:val="0"/>
                          <w:marTop w:val="0"/>
                          <w:marBottom w:val="0"/>
                          <w:divBdr>
                            <w:top w:val="none" w:sz="0" w:space="0" w:color="auto"/>
                            <w:left w:val="none" w:sz="0" w:space="0" w:color="auto"/>
                            <w:bottom w:val="none" w:sz="0" w:space="0" w:color="auto"/>
                            <w:right w:val="none" w:sz="0" w:space="0" w:color="auto"/>
                          </w:divBdr>
                          <w:divsChild>
                            <w:div w:id="598297104">
                              <w:marLeft w:val="0"/>
                              <w:marRight w:val="0"/>
                              <w:marTop w:val="0"/>
                              <w:marBottom w:val="0"/>
                              <w:divBdr>
                                <w:top w:val="none" w:sz="0" w:space="0" w:color="auto"/>
                                <w:left w:val="none" w:sz="0" w:space="0" w:color="auto"/>
                                <w:bottom w:val="none" w:sz="0" w:space="0" w:color="auto"/>
                                <w:right w:val="none" w:sz="0" w:space="0" w:color="auto"/>
                              </w:divBdr>
                              <w:divsChild>
                                <w:div w:id="853304415">
                                  <w:marLeft w:val="0"/>
                                  <w:marRight w:val="0"/>
                                  <w:marTop w:val="0"/>
                                  <w:marBottom w:val="0"/>
                                  <w:divBdr>
                                    <w:top w:val="none" w:sz="0" w:space="0" w:color="auto"/>
                                    <w:left w:val="none" w:sz="0" w:space="0" w:color="auto"/>
                                    <w:bottom w:val="none" w:sz="0" w:space="0" w:color="auto"/>
                                    <w:right w:val="none" w:sz="0" w:space="0" w:color="auto"/>
                                  </w:divBdr>
                                </w:div>
                              </w:divsChild>
                            </w:div>
                            <w:div w:id="817190201">
                              <w:marLeft w:val="0"/>
                              <w:marRight w:val="0"/>
                              <w:marTop w:val="0"/>
                              <w:marBottom w:val="0"/>
                              <w:divBdr>
                                <w:top w:val="none" w:sz="0" w:space="0" w:color="auto"/>
                                <w:left w:val="none" w:sz="0" w:space="0" w:color="auto"/>
                                <w:bottom w:val="none" w:sz="0" w:space="0" w:color="auto"/>
                                <w:right w:val="none" w:sz="0" w:space="0" w:color="auto"/>
                              </w:divBdr>
                              <w:divsChild>
                                <w:div w:id="1006321102">
                                  <w:marLeft w:val="0"/>
                                  <w:marRight w:val="0"/>
                                  <w:marTop w:val="0"/>
                                  <w:marBottom w:val="450"/>
                                  <w:divBdr>
                                    <w:top w:val="none" w:sz="0" w:space="0" w:color="auto"/>
                                    <w:left w:val="none" w:sz="0" w:space="0" w:color="auto"/>
                                    <w:bottom w:val="none" w:sz="0" w:space="0" w:color="auto"/>
                                    <w:right w:val="none" w:sz="0" w:space="0" w:color="auto"/>
                                  </w:divBdr>
                                  <w:divsChild>
                                    <w:div w:id="1591041345">
                                      <w:marLeft w:val="0"/>
                                      <w:marRight w:val="0"/>
                                      <w:marTop w:val="0"/>
                                      <w:marBottom w:val="0"/>
                                      <w:divBdr>
                                        <w:top w:val="none" w:sz="0" w:space="0" w:color="auto"/>
                                        <w:left w:val="none" w:sz="0" w:space="0" w:color="auto"/>
                                        <w:bottom w:val="none" w:sz="0" w:space="0" w:color="auto"/>
                                        <w:right w:val="none" w:sz="0" w:space="0" w:color="auto"/>
                                      </w:divBdr>
                                      <w:divsChild>
                                        <w:div w:id="1211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471">
                                  <w:marLeft w:val="0"/>
                                  <w:marRight w:val="0"/>
                                  <w:marTop w:val="0"/>
                                  <w:marBottom w:val="450"/>
                                  <w:divBdr>
                                    <w:top w:val="none" w:sz="0" w:space="0" w:color="auto"/>
                                    <w:left w:val="none" w:sz="0" w:space="0" w:color="auto"/>
                                    <w:bottom w:val="none" w:sz="0" w:space="0" w:color="auto"/>
                                    <w:right w:val="none" w:sz="0" w:space="0" w:color="auto"/>
                                  </w:divBdr>
                                  <w:divsChild>
                                    <w:div w:id="955717032">
                                      <w:marLeft w:val="0"/>
                                      <w:marRight w:val="0"/>
                                      <w:marTop w:val="0"/>
                                      <w:marBottom w:val="0"/>
                                      <w:divBdr>
                                        <w:top w:val="none" w:sz="0" w:space="0" w:color="auto"/>
                                        <w:left w:val="none" w:sz="0" w:space="0" w:color="auto"/>
                                        <w:bottom w:val="none" w:sz="0" w:space="0" w:color="auto"/>
                                        <w:right w:val="none" w:sz="0" w:space="0" w:color="auto"/>
                                      </w:divBdr>
                                      <w:divsChild>
                                        <w:div w:id="6283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5809">
                              <w:marLeft w:val="0"/>
                              <w:marRight w:val="0"/>
                              <w:marTop w:val="0"/>
                              <w:marBottom w:val="0"/>
                              <w:divBdr>
                                <w:top w:val="none" w:sz="0" w:space="0" w:color="auto"/>
                                <w:left w:val="none" w:sz="0" w:space="0" w:color="auto"/>
                                <w:bottom w:val="none" w:sz="0" w:space="0" w:color="auto"/>
                                <w:right w:val="none" w:sz="0" w:space="0" w:color="auto"/>
                              </w:divBdr>
                            </w:div>
                            <w:div w:id="1644306648">
                              <w:marLeft w:val="0"/>
                              <w:marRight w:val="0"/>
                              <w:marTop w:val="0"/>
                              <w:marBottom w:val="0"/>
                              <w:divBdr>
                                <w:top w:val="none" w:sz="0" w:space="0" w:color="auto"/>
                                <w:left w:val="none" w:sz="0" w:space="0" w:color="auto"/>
                                <w:bottom w:val="none" w:sz="0" w:space="0" w:color="auto"/>
                                <w:right w:val="none" w:sz="0" w:space="0" w:color="auto"/>
                              </w:divBdr>
                              <w:divsChild>
                                <w:div w:id="2076849839">
                                  <w:marLeft w:val="0"/>
                                  <w:marRight w:val="0"/>
                                  <w:marTop w:val="0"/>
                                  <w:marBottom w:val="0"/>
                                  <w:divBdr>
                                    <w:top w:val="none" w:sz="0" w:space="0" w:color="auto"/>
                                    <w:left w:val="none" w:sz="0" w:space="0" w:color="auto"/>
                                    <w:bottom w:val="none" w:sz="0" w:space="0" w:color="auto"/>
                                    <w:right w:val="none" w:sz="0" w:space="0" w:color="auto"/>
                                  </w:divBdr>
                                </w:div>
                              </w:divsChild>
                            </w:div>
                            <w:div w:id="1793480735">
                              <w:marLeft w:val="0"/>
                              <w:marRight w:val="0"/>
                              <w:marTop w:val="0"/>
                              <w:marBottom w:val="0"/>
                              <w:divBdr>
                                <w:top w:val="none" w:sz="0" w:space="0" w:color="auto"/>
                                <w:left w:val="none" w:sz="0" w:space="0" w:color="auto"/>
                                <w:bottom w:val="none" w:sz="0" w:space="0" w:color="auto"/>
                                <w:right w:val="none" w:sz="0" w:space="0" w:color="auto"/>
                              </w:divBdr>
                              <w:divsChild>
                                <w:div w:id="851451328">
                                  <w:marLeft w:val="0"/>
                                  <w:marRight w:val="0"/>
                                  <w:marTop w:val="0"/>
                                  <w:marBottom w:val="0"/>
                                  <w:divBdr>
                                    <w:top w:val="none" w:sz="0" w:space="0" w:color="auto"/>
                                    <w:left w:val="none" w:sz="0" w:space="0" w:color="auto"/>
                                    <w:bottom w:val="none" w:sz="0" w:space="0" w:color="auto"/>
                                    <w:right w:val="none" w:sz="0" w:space="0" w:color="auto"/>
                                  </w:divBdr>
                                  <w:divsChild>
                                    <w:div w:id="596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6203">
                      <w:marLeft w:val="0"/>
                      <w:marRight w:val="0"/>
                      <w:marTop w:val="0"/>
                      <w:marBottom w:val="0"/>
                      <w:divBdr>
                        <w:top w:val="none" w:sz="0" w:space="0" w:color="auto"/>
                        <w:left w:val="none" w:sz="0" w:space="0" w:color="auto"/>
                        <w:bottom w:val="none" w:sz="0" w:space="0" w:color="auto"/>
                        <w:right w:val="none" w:sz="0" w:space="0" w:color="auto"/>
                      </w:divBdr>
                      <w:divsChild>
                        <w:div w:id="374280763">
                          <w:marLeft w:val="0"/>
                          <w:marRight w:val="0"/>
                          <w:marTop w:val="0"/>
                          <w:marBottom w:val="0"/>
                          <w:divBdr>
                            <w:top w:val="none" w:sz="0" w:space="0" w:color="auto"/>
                            <w:left w:val="none" w:sz="0" w:space="0" w:color="auto"/>
                            <w:bottom w:val="none" w:sz="0" w:space="0" w:color="auto"/>
                            <w:right w:val="none" w:sz="0" w:space="0" w:color="auto"/>
                          </w:divBdr>
                          <w:divsChild>
                            <w:div w:id="783158040">
                              <w:marLeft w:val="0"/>
                              <w:marRight w:val="0"/>
                              <w:marTop w:val="0"/>
                              <w:marBottom w:val="0"/>
                              <w:divBdr>
                                <w:top w:val="none" w:sz="0" w:space="0" w:color="auto"/>
                                <w:left w:val="none" w:sz="0" w:space="0" w:color="auto"/>
                                <w:bottom w:val="none" w:sz="0" w:space="0" w:color="auto"/>
                                <w:right w:val="none" w:sz="0" w:space="0" w:color="auto"/>
                              </w:divBdr>
                            </w:div>
                          </w:divsChild>
                        </w:div>
                        <w:div w:id="426272020">
                          <w:marLeft w:val="0"/>
                          <w:marRight w:val="0"/>
                          <w:marTop w:val="0"/>
                          <w:marBottom w:val="0"/>
                          <w:divBdr>
                            <w:top w:val="none" w:sz="0" w:space="0" w:color="auto"/>
                            <w:left w:val="none" w:sz="0" w:space="0" w:color="auto"/>
                            <w:bottom w:val="none" w:sz="0" w:space="0" w:color="auto"/>
                            <w:right w:val="none" w:sz="0" w:space="0" w:color="auto"/>
                          </w:divBdr>
                          <w:divsChild>
                            <w:div w:id="1268973905">
                              <w:marLeft w:val="0"/>
                              <w:marRight w:val="0"/>
                              <w:marTop w:val="0"/>
                              <w:marBottom w:val="0"/>
                              <w:divBdr>
                                <w:top w:val="none" w:sz="0" w:space="0" w:color="auto"/>
                                <w:left w:val="none" w:sz="0" w:space="0" w:color="auto"/>
                                <w:bottom w:val="none" w:sz="0" w:space="0" w:color="auto"/>
                                <w:right w:val="none" w:sz="0" w:space="0" w:color="auto"/>
                              </w:divBdr>
                            </w:div>
                          </w:divsChild>
                        </w:div>
                        <w:div w:id="1414544975">
                          <w:marLeft w:val="0"/>
                          <w:marRight w:val="0"/>
                          <w:marTop w:val="480"/>
                          <w:marBottom w:val="480"/>
                          <w:divBdr>
                            <w:top w:val="none" w:sz="0" w:space="0" w:color="auto"/>
                            <w:left w:val="none" w:sz="0" w:space="0" w:color="auto"/>
                            <w:bottom w:val="none" w:sz="0" w:space="0" w:color="auto"/>
                            <w:right w:val="none" w:sz="0" w:space="0" w:color="auto"/>
                          </w:divBdr>
                        </w:div>
                        <w:div w:id="1476486736">
                          <w:marLeft w:val="0"/>
                          <w:marRight w:val="0"/>
                          <w:marTop w:val="0"/>
                          <w:marBottom w:val="0"/>
                          <w:divBdr>
                            <w:top w:val="none" w:sz="0" w:space="0" w:color="auto"/>
                            <w:left w:val="none" w:sz="0" w:space="0" w:color="auto"/>
                            <w:bottom w:val="none" w:sz="0" w:space="0" w:color="auto"/>
                            <w:right w:val="none" w:sz="0" w:space="0" w:color="auto"/>
                          </w:divBdr>
                          <w:divsChild>
                            <w:div w:id="1172061334">
                              <w:marLeft w:val="0"/>
                              <w:marRight w:val="0"/>
                              <w:marTop w:val="0"/>
                              <w:marBottom w:val="0"/>
                              <w:divBdr>
                                <w:top w:val="none" w:sz="0" w:space="0" w:color="auto"/>
                                <w:left w:val="none" w:sz="0" w:space="0" w:color="auto"/>
                                <w:bottom w:val="none" w:sz="0" w:space="0" w:color="auto"/>
                                <w:right w:val="none" w:sz="0" w:space="0" w:color="auto"/>
                              </w:divBdr>
                              <w:divsChild>
                                <w:div w:id="1355501442">
                                  <w:marLeft w:val="0"/>
                                  <w:marRight w:val="0"/>
                                  <w:marTop w:val="0"/>
                                  <w:marBottom w:val="0"/>
                                  <w:divBdr>
                                    <w:top w:val="none" w:sz="0" w:space="0" w:color="auto"/>
                                    <w:left w:val="none" w:sz="0" w:space="0" w:color="auto"/>
                                    <w:bottom w:val="none" w:sz="0" w:space="0" w:color="auto"/>
                                    <w:right w:val="none" w:sz="0" w:space="0" w:color="auto"/>
                                  </w:divBdr>
                                </w:div>
                                <w:div w:id="1610314196">
                                  <w:marLeft w:val="0"/>
                                  <w:marRight w:val="0"/>
                                  <w:marTop w:val="0"/>
                                  <w:marBottom w:val="0"/>
                                  <w:divBdr>
                                    <w:top w:val="none" w:sz="0" w:space="0" w:color="auto"/>
                                    <w:left w:val="none" w:sz="0" w:space="0" w:color="auto"/>
                                    <w:bottom w:val="none" w:sz="0" w:space="0" w:color="auto"/>
                                    <w:right w:val="none" w:sz="0" w:space="0" w:color="auto"/>
                                  </w:divBdr>
                                </w:div>
                                <w:div w:id="2034958355">
                                  <w:marLeft w:val="0"/>
                                  <w:marRight w:val="0"/>
                                  <w:marTop w:val="0"/>
                                  <w:marBottom w:val="0"/>
                                  <w:divBdr>
                                    <w:top w:val="none" w:sz="0" w:space="0" w:color="auto"/>
                                    <w:left w:val="none" w:sz="0" w:space="0" w:color="auto"/>
                                    <w:bottom w:val="none" w:sz="0" w:space="0" w:color="auto"/>
                                    <w:right w:val="none" w:sz="0" w:space="0" w:color="auto"/>
                                  </w:divBdr>
                                </w:div>
                                <w:div w:id="2100517536">
                                  <w:marLeft w:val="0"/>
                                  <w:marRight w:val="0"/>
                                  <w:marTop w:val="0"/>
                                  <w:marBottom w:val="0"/>
                                  <w:divBdr>
                                    <w:top w:val="none" w:sz="0" w:space="0" w:color="auto"/>
                                    <w:left w:val="none" w:sz="0" w:space="0" w:color="auto"/>
                                    <w:bottom w:val="none" w:sz="0" w:space="0" w:color="auto"/>
                                    <w:right w:val="none" w:sz="0" w:space="0" w:color="auto"/>
                                  </w:divBdr>
                                </w:div>
                              </w:divsChild>
                            </w:div>
                            <w:div w:id="2115512466">
                              <w:marLeft w:val="0"/>
                              <w:marRight w:val="0"/>
                              <w:marTop w:val="0"/>
                              <w:marBottom w:val="0"/>
                              <w:divBdr>
                                <w:top w:val="none" w:sz="0" w:space="0" w:color="auto"/>
                                <w:left w:val="none" w:sz="0" w:space="0" w:color="auto"/>
                                <w:bottom w:val="none" w:sz="0" w:space="0" w:color="auto"/>
                                <w:right w:val="none" w:sz="0" w:space="0" w:color="auto"/>
                              </w:divBdr>
                            </w:div>
                          </w:divsChild>
                        </w:div>
                        <w:div w:id="1592658596">
                          <w:marLeft w:val="0"/>
                          <w:marRight w:val="0"/>
                          <w:marTop w:val="0"/>
                          <w:marBottom w:val="0"/>
                          <w:divBdr>
                            <w:top w:val="none" w:sz="0" w:space="0" w:color="auto"/>
                            <w:left w:val="none" w:sz="0" w:space="0" w:color="auto"/>
                            <w:bottom w:val="none" w:sz="0" w:space="0" w:color="auto"/>
                            <w:right w:val="none" w:sz="0" w:space="0" w:color="auto"/>
                          </w:divBdr>
                          <w:divsChild>
                            <w:div w:id="131754546">
                              <w:marLeft w:val="0"/>
                              <w:marRight w:val="0"/>
                              <w:marTop w:val="0"/>
                              <w:marBottom w:val="0"/>
                              <w:divBdr>
                                <w:top w:val="none" w:sz="0" w:space="0" w:color="auto"/>
                                <w:left w:val="none" w:sz="0" w:space="0" w:color="auto"/>
                                <w:bottom w:val="none" w:sz="0" w:space="0" w:color="auto"/>
                                <w:right w:val="none" w:sz="0" w:space="0" w:color="auto"/>
                              </w:divBdr>
                            </w:div>
                            <w:div w:id="1734308267">
                              <w:marLeft w:val="0"/>
                              <w:marRight w:val="0"/>
                              <w:marTop w:val="0"/>
                              <w:marBottom w:val="0"/>
                              <w:divBdr>
                                <w:top w:val="none" w:sz="0" w:space="0" w:color="auto"/>
                                <w:left w:val="none" w:sz="0" w:space="0" w:color="auto"/>
                                <w:bottom w:val="none" w:sz="0" w:space="0" w:color="auto"/>
                                <w:right w:val="none" w:sz="0" w:space="0" w:color="auto"/>
                              </w:divBdr>
                            </w:div>
                          </w:divsChild>
                        </w:div>
                        <w:div w:id="1660958617">
                          <w:marLeft w:val="0"/>
                          <w:marRight w:val="0"/>
                          <w:marTop w:val="0"/>
                          <w:marBottom w:val="0"/>
                          <w:divBdr>
                            <w:top w:val="none" w:sz="0" w:space="0" w:color="auto"/>
                            <w:left w:val="none" w:sz="0" w:space="0" w:color="auto"/>
                            <w:bottom w:val="none" w:sz="0" w:space="0" w:color="auto"/>
                            <w:right w:val="none" w:sz="0" w:space="0" w:color="auto"/>
                          </w:divBdr>
                          <w:divsChild>
                            <w:div w:id="663507349">
                              <w:marLeft w:val="0"/>
                              <w:marRight w:val="0"/>
                              <w:marTop w:val="0"/>
                              <w:marBottom w:val="0"/>
                              <w:divBdr>
                                <w:top w:val="none" w:sz="0" w:space="0" w:color="auto"/>
                                <w:left w:val="none" w:sz="0" w:space="0" w:color="auto"/>
                                <w:bottom w:val="none" w:sz="0" w:space="0" w:color="auto"/>
                                <w:right w:val="none" w:sz="0" w:space="0" w:color="auto"/>
                              </w:divBdr>
                            </w:div>
                            <w:div w:id="1655375701">
                              <w:marLeft w:val="0"/>
                              <w:marRight w:val="0"/>
                              <w:marTop w:val="0"/>
                              <w:marBottom w:val="0"/>
                              <w:divBdr>
                                <w:top w:val="none" w:sz="0" w:space="0" w:color="auto"/>
                                <w:left w:val="none" w:sz="0" w:space="0" w:color="auto"/>
                                <w:bottom w:val="none" w:sz="0" w:space="0" w:color="auto"/>
                                <w:right w:val="none" w:sz="0" w:space="0" w:color="auto"/>
                              </w:divBdr>
                              <w:divsChild>
                                <w:div w:id="5911632">
                                  <w:marLeft w:val="0"/>
                                  <w:marRight w:val="0"/>
                                  <w:marTop w:val="0"/>
                                  <w:marBottom w:val="0"/>
                                  <w:divBdr>
                                    <w:top w:val="none" w:sz="0" w:space="0" w:color="auto"/>
                                    <w:left w:val="none" w:sz="0" w:space="0" w:color="auto"/>
                                    <w:bottom w:val="none" w:sz="0" w:space="0" w:color="auto"/>
                                    <w:right w:val="none" w:sz="0" w:space="0" w:color="auto"/>
                                  </w:divBdr>
                                </w:div>
                                <w:div w:id="338043198">
                                  <w:marLeft w:val="0"/>
                                  <w:marRight w:val="0"/>
                                  <w:marTop w:val="0"/>
                                  <w:marBottom w:val="0"/>
                                  <w:divBdr>
                                    <w:top w:val="none" w:sz="0" w:space="0" w:color="auto"/>
                                    <w:left w:val="none" w:sz="0" w:space="0" w:color="auto"/>
                                    <w:bottom w:val="none" w:sz="0" w:space="0" w:color="auto"/>
                                    <w:right w:val="none" w:sz="0" w:space="0" w:color="auto"/>
                                  </w:divBdr>
                                </w:div>
                                <w:div w:id="502358218">
                                  <w:marLeft w:val="0"/>
                                  <w:marRight w:val="0"/>
                                  <w:marTop w:val="0"/>
                                  <w:marBottom w:val="0"/>
                                  <w:divBdr>
                                    <w:top w:val="none" w:sz="0" w:space="0" w:color="auto"/>
                                    <w:left w:val="none" w:sz="0" w:space="0" w:color="auto"/>
                                    <w:bottom w:val="none" w:sz="0" w:space="0" w:color="auto"/>
                                    <w:right w:val="none" w:sz="0" w:space="0" w:color="auto"/>
                                  </w:divBdr>
                                </w:div>
                                <w:div w:id="1351182634">
                                  <w:marLeft w:val="0"/>
                                  <w:marRight w:val="0"/>
                                  <w:marTop w:val="0"/>
                                  <w:marBottom w:val="0"/>
                                  <w:divBdr>
                                    <w:top w:val="none" w:sz="0" w:space="0" w:color="auto"/>
                                    <w:left w:val="none" w:sz="0" w:space="0" w:color="auto"/>
                                    <w:bottom w:val="none" w:sz="0" w:space="0" w:color="auto"/>
                                    <w:right w:val="none" w:sz="0" w:space="0" w:color="auto"/>
                                  </w:divBdr>
                                </w:div>
                                <w:div w:id="1396467278">
                                  <w:marLeft w:val="0"/>
                                  <w:marRight w:val="0"/>
                                  <w:marTop w:val="0"/>
                                  <w:marBottom w:val="0"/>
                                  <w:divBdr>
                                    <w:top w:val="none" w:sz="0" w:space="0" w:color="auto"/>
                                    <w:left w:val="none" w:sz="0" w:space="0" w:color="auto"/>
                                    <w:bottom w:val="none" w:sz="0" w:space="0" w:color="auto"/>
                                    <w:right w:val="none" w:sz="0" w:space="0" w:color="auto"/>
                                  </w:divBdr>
                                </w:div>
                                <w:div w:id="1534610245">
                                  <w:marLeft w:val="0"/>
                                  <w:marRight w:val="0"/>
                                  <w:marTop w:val="0"/>
                                  <w:marBottom w:val="0"/>
                                  <w:divBdr>
                                    <w:top w:val="none" w:sz="0" w:space="0" w:color="auto"/>
                                    <w:left w:val="none" w:sz="0" w:space="0" w:color="auto"/>
                                    <w:bottom w:val="none" w:sz="0" w:space="0" w:color="auto"/>
                                    <w:right w:val="none" w:sz="0" w:space="0" w:color="auto"/>
                                  </w:divBdr>
                                </w:div>
                                <w:div w:id="1730034368">
                                  <w:marLeft w:val="0"/>
                                  <w:marRight w:val="0"/>
                                  <w:marTop w:val="0"/>
                                  <w:marBottom w:val="0"/>
                                  <w:divBdr>
                                    <w:top w:val="none" w:sz="0" w:space="0" w:color="auto"/>
                                    <w:left w:val="none" w:sz="0" w:space="0" w:color="auto"/>
                                    <w:bottom w:val="none" w:sz="0" w:space="0" w:color="auto"/>
                                    <w:right w:val="none" w:sz="0" w:space="0" w:color="auto"/>
                                  </w:divBdr>
                                </w:div>
                                <w:div w:id="1782803522">
                                  <w:marLeft w:val="0"/>
                                  <w:marRight w:val="0"/>
                                  <w:marTop w:val="0"/>
                                  <w:marBottom w:val="0"/>
                                  <w:divBdr>
                                    <w:top w:val="none" w:sz="0" w:space="0" w:color="auto"/>
                                    <w:left w:val="none" w:sz="0" w:space="0" w:color="auto"/>
                                    <w:bottom w:val="none" w:sz="0" w:space="0" w:color="auto"/>
                                    <w:right w:val="none" w:sz="0" w:space="0" w:color="auto"/>
                                  </w:divBdr>
                                </w:div>
                                <w:div w:id="1840655175">
                                  <w:marLeft w:val="0"/>
                                  <w:marRight w:val="0"/>
                                  <w:marTop w:val="0"/>
                                  <w:marBottom w:val="0"/>
                                  <w:divBdr>
                                    <w:top w:val="none" w:sz="0" w:space="0" w:color="auto"/>
                                    <w:left w:val="none" w:sz="0" w:space="0" w:color="auto"/>
                                    <w:bottom w:val="none" w:sz="0" w:space="0" w:color="auto"/>
                                    <w:right w:val="none" w:sz="0" w:space="0" w:color="auto"/>
                                  </w:divBdr>
                                  <w:divsChild>
                                    <w:div w:id="5855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4812">
                          <w:marLeft w:val="0"/>
                          <w:marRight w:val="0"/>
                          <w:marTop w:val="0"/>
                          <w:marBottom w:val="0"/>
                          <w:divBdr>
                            <w:top w:val="none" w:sz="0" w:space="0" w:color="auto"/>
                            <w:left w:val="none" w:sz="0" w:space="0" w:color="auto"/>
                            <w:bottom w:val="none" w:sz="0" w:space="0" w:color="auto"/>
                            <w:right w:val="none" w:sz="0" w:space="0" w:color="auto"/>
                          </w:divBdr>
                          <w:divsChild>
                            <w:div w:id="830566151">
                              <w:marLeft w:val="0"/>
                              <w:marRight w:val="0"/>
                              <w:marTop w:val="0"/>
                              <w:marBottom w:val="0"/>
                              <w:divBdr>
                                <w:top w:val="none" w:sz="0" w:space="0" w:color="auto"/>
                                <w:left w:val="none" w:sz="0" w:space="0" w:color="auto"/>
                                <w:bottom w:val="none" w:sz="0" w:space="0" w:color="auto"/>
                                <w:right w:val="none" w:sz="0" w:space="0" w:color="auto"/>
                              </w:divBdr>
                            </w:div>
                            <w:div w:id="1629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5026">
              <w:marLeft w:val="0"/>
              <w:marRight w:val="0"/>
              <w:marTop w:val="0"/>
              <w:marBottom w:val="0"/>
              <w:divBdr>
                <w:top w:val="none" w:sz="0" w:space="0" w:color="auto"/>
                <w:left w:val="none" w:sz="0" w:space="0" w:color="auto"/>
                <w:bottom w:val="none" w:sz="0" w:space="0" w:color="auto"/>
                <w:right w:val="none" w:sz="0" w:space="0" w:color="auto"/>
              </w:divBdr>
              <w:divsChild>
                <w:div w:id="18021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7399">
          <w:marLeft w:val="0"/>
          <w:marRight w:val="0"/>
          <w:marTop w:val="0"/>
          <w:marBottom w:val="0"/>
          <w:divBdr>
            <w:top w:val="none" w:sz="0" w:space="0" w:color="auto"/>
            <w:left w:val="none" w:sz="0" w:space="0" w:color="auto"/>
            <w:bottom w:val="none" w:sz="0" w:space="0" w:color="auto"/>
            <w:right w:val="none" w:sz="0" w:space="0" w:color="auto"/>
          </w:divBdr>
          <w:divsChild>
            <w:div w:id="2113474407">
              <w:marLeft w:val="0"/>
              <w:marRight w:val="0"/>
              <w:marTop w:val="0"/>
              <w:marBottom w:val="0"/>
              <w:divBdr>
                <w:top w:val="none" w:sz="0" w:space="0" w:color="auto"/>
                <w:left w:val="none" w:sz="0" w:space="0" w:color="auto"/>
                <w:bottom w:val="none" w:sz="0" w:space="0" w:color="auto"/>
                <w:right w:val="none" w:sz="0" w:space="0" w:color="auto"/>
              </w:divBdr>
            </w:div>
          </w:divsChild>
        </w:div>
        <w:div w:id="2098162044">
          <w:marLeft w:val="0"/>
          <w:marRight w:val="0"/>
          <w:marTop w:val="0"/>
          <w:marBottom w:val="0"/>
          <w:divBdr>
            <w:top w:val="none" w:sz="0" w:space="0" w:color="auto"/>
            <w:left w:val="none" w:sz="0" w:space="0" w:color="auto"/>
            <w:bottom w:val="none" w:sz="0" w:space="0" w:color="auto"/>
            <w:right w:val="none" w:sz="0" w:space="0" w:color="auto"/>
          </w:divBdr>
          <w:divsChild>
            <w:div w:id="19454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3356</Words>
  <Characters>19133</Characters>
  <Application>Microsoft Office Word</Application>
  <DocSecurity>0</DocSecurity>
  <Lines>159</Lines>
  <Paragraphs>44</Paragraphs>
  <ScaleCrop>false</ScaleCrop>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Agostino</dc:creator>
  <cp:keywords/>
  <cp:lastModifiedBy>Felicia Vigliotti</cp:lastModifiedBy>
  <cp:revision>2</cp:revision>
  <cp:lastPrinted>2023-04-18T06:21:00Z</cp:lastPrinted>
  <dcterms:created xsi:type="dcterms:W3CDTF">2023-10-30T16:52:00Z</dcterms:created>
  <dcterms:modified xsi:type="dcterms:W3CDTF">2023-10-30T16:52:00Z</dcterms:modified>
</cp:coreProperties>
</file>