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F7E8F" w14:textId="25678411" w:rsidR="00FB488A" w:rsidRPr="00074445" w:rsidRDefault="00FB488A" w:rsidP="00FB488A">
      <w:pPr>
        <w:spacing w:before="280" w:after="280"/>
        <w:jc w:val="center"/>
        <w:rPr>
          <w:rFonts w:ascii="Bliss Pro ExtraLight" w:hAnsi="Bliss Pro ExtraLight"/>
          <w:lang w:val="en-US"/>
        </w:rPr>
      </w:pPr>
      <w:r w:rsidRPr="00074445">
        <w:rPr>
          <w:rFonts w:ascii="Bliss Pro ExtraLight" w:eastAsia="Titillium" w:hAnsi="Bliss Pro ExtraLight" w:cs="Titillium"/>
          <w:color w:val="2E5395"/>
          <w:sz w:val="32"/>
          <w:szCs w:val="32"/>
          <w:lang w:val="en-US"/>
        </w:rPr>
        <w:t>National Center for Gene Therapy and Drugs based on RNA Technology (CN RNA &amp; Gene Therapy)</w:t>
      </w:r>
    </w:p>
    <w:p w14:paraId="0000016E" w14:textId="272F0002" w:rsidR="00C84822" w:rsidRPr="00074445" w:rsidRDefault="00074445" w:rsidP="0097421B">
      <w:pPr>
        <w:spacing w:before="280" w:after="280"/>
        <w:rPr>
          <w:rFonts w:ascii="Bliss Pro ExtraLight" w:eastAsia="Titillium" w:hAnsi="Bliss Pro ExtraLight" w:cs="Titillium"/>
          <w:color w:val="2E5395"/>
          <w:sz w:val="32"/>
          <w:szCs w:val="32"/>
        </w:rPr>
      </w:pPr>
      <w:sdt>
        <w:sdtPr>
          <w:rPr>
            <w:rFonts w:ascii="Bliss Pro ExtraLight" w:hAnsi="Bliss Pro ExtraLight"/>
          </w:rPr>
          <w:tag w:val="goog_rdk_6"/>
          <w:id w:val="743312748"/>
        </w:sdtPr>
        <w:sdtEndPr/>
        <w:sdtContent/>
      </w:sdt>
      <w:r w:rsidR="00C9650D" w:rsidRPr="00074445">
        <w:rPr>
          <w:rFonts w:ascii="Bliss Pro ExtraLight" w:eastAsia="Titillium" w:hAnsi="Bliss Pro ExtraLight" w:cs="Titillium"/>
          <w:color w:val="2E5395"/>
          <w:sz w:val="32"/>
          <w:szCs w:val="32"/>
        </w:rPr>
        <w:t>Allegato 3 – Riferimenti Normativi</w:t>
      </w:r>
      <w:bookmarkStart w:id="0" w:name="_GoBack"/>
      <w:bookmarkEnd w:id="0"/>
    </w:p>
    <w:p w14:paraId="0000016F"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Legge 7 agosto 1990, n. 241 e successive modifiche e integrazioni, che detta norme in materia di procedimento amministrativo e di diritto di accesso ai documenti amministrativi;</w:t>
      </w:r>
    </w:p>
    <w:p w14:paraId="00000170"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 xml:space="preserve">decreto del Presidente della Repubblica 28 dicembre 2000, n. 445, concernente il testo unico delle disposizioni legislative e regolamentari in materia di documentazione amministrativa; </w:t>
      </w:r>
    </w:p>
    <w:p w14:paraId="00000171"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Decreto legislativo 30 marzo 2001, n. 165, recante norme generali sull’ordinamento del lavoro alle dipendenze delle amministrazioni pubbliche;</w:t>
      </w:r>
    </w:p>
    <w:p w14:paraId="00000172"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Decreto legislativo 31 marzo 1998, n. 123 e successive modifiche e integrazioni, recante “Disposizioni per la razionalizzazione degli interventi di sostegno pubblico alle imprese, a norma dell’articolo 4, comma 4, lettera c), della legge 15 marzo 1997, n. 59”;</w:t>
      </w:r>
    </w:p>
    <w:p w14:paraId="00000173"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Regolamento 31 maggio 2017, n. 115, recante la disciplina per il funzionamento del Registro nazionale degli aiuti di Stato;</w:t>
      </w:r>
    </w:p>
    <w:p w14:paraId="00000174"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nel seguito GDPR);</w:t>
      </w:r>
    </w:p>
    <w:p w14:paraId="00000175"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Decreto legislativo 30 giugno 2003, n. 196, così come novellato dal decreto legislativo 10 agosto 2018, n. 101, “Codice in materia di protezione dei dati personali, recante disposizioni per l’adeguamento dell’ordinamento nazionale al regolamento (UE) 2016/679 del Parlamento europeo e del Consiglio del 27 aprile 2016” (nel seguito, decreto legislativo n. 196/2003);</w:t>
      </w:r>
    </w:p>
    <w:p w14:paraId="00000176"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Regolamento (UE) n. 1407/2013 della Commissione del 18 dicembre 2013 pubblicato nella Gazzetta Ufficiale dell’Unione Europea n. L352/1 del 24 dicembre 2013, relativo all’applicazione degli articoli 107 e 108 del trattato sul funzionamento dell’Unione Europea agli aiuti “de minimis” e successive modifiche ed integrazioni;</w:t>
      </w:r>
    </w:p>
    <w:p w14:paraId="00000177"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Regolamento (UE) 2020/2094 del Consiglio del 14 dicembre 2020, che istituisce uno strumento dell’Unione europea a sostegno della ripresa dell’economia dopo la crisi COVID-19;</w:t>
      </w:r>
    </w:p>
    <w:p w14:paraId="00000178"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 xml:space="preserve">Regolamento (UE) 2020/852 del Parlamento europeo e del Consiglio del 18 giugno 2020 relativo all’istituzione di un quadro che favorisce gli investimenti sostenibili e recante modifica del regolamento (UE) 2019/2088 e, in particolare, l’articolo 9, che individua gli obiettivi ambientali, e l’articolo 17, che </w:t>
      </w:r>
      <w:r w:rsidRPr="00074445">
        <w:rPr>
          <w:rFonts w:ascii="Bliss Pro ExtraLight" w:eastAsia="Titillium" w:hAnsi="Bliss Pro ExtraLight" w:cs="Titillium"/>
          <w:color w:val="000000"/>
        </w:rPr>
        <w:lastRenderedPageBreak/>
        <w:t>definisce il principio di non arrecare un danno significativo ai predetti obiettivi (DNSH, “Do no significant harm”);</w:t>
      </w:r>
    </w:p>
    <w:p w14:paraId="00000179"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Delibera del CIPE n. 63 del 26 novembre 2020 che introduce la normativa attuativa della riforma del Codice Unico di Progetto (CUP), codice identificativo dei progetti di investimento pubblici che costituisce lo strumento cardine per il funzionamento del Sistema di Monitoraggio degli Investimenti Pubblici;</w:t>
      </w:r>
    </w:p>
    <w:p w14:paraId="0000017A"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Regolamento (UE) 2021/241 del Parlamento europeo e del Consiglio del 12 febbraio 2021, pubblicato nella Gazzetta Ufficiale dell’Unione Europea L57 del 18 febbraio 2021, che istituisce il dispositivo per la ripresa e la resilienza dell’Unione Europea;</w:t>
      </w:r>
    </w:p>
    <w:p w14:paraId="0000017B"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Piano Nazionale di Ripresa e Resilienza (PNRR), ufficialmente presentato alla Commissione Europea in data 30 aprile 2021 ai sensi dell’art. 18 del Regolamento (UE) n. 2021/241 e di cui è stata approvata la valutazione positiva con Decisione del Consiglio ECOFIN del 13 luglio 2021 e notificata all’Italia dal Segretariato generale del Consiglio con nota LT161/21, del 14 luglio 2021;</w:t>
      </w:r>
    </w:p>
    <w:p w14:paraId="0000017C"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0000017D"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Comunicazione della Commissione europea 2021/C58/01 del 18 febbraio 2021, concernente “Orientamenti tecnici sull’applicazione del principio «non arrecare un danno significativo» a norma del regolamento sul dispositivo per la ripresa e la resilienza”;</w:t>
      </w:r>
    </w:p>
    <w:p w14:paraId="0000017E"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legge 29 luglio 2021 n. 108 di conversione, con modificazioni, del decreto-legge 31 maggio 2021 n. 77 recante “Governance del Piano nazionale di ripresa e resilienza e prime misure di rafforzamento delle strutture amministrative e di accelerazione e snellimento delle procedure”;</w:t>
      </w:r>
    </w:p>
    <w:p w14:paraId="0000017F"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Regolamento delegato (UE) 2021/2139 della Commissione, del 4 giugno 2021, che integra il regolamento (UE) 2020/852 del Parlamento europeo e del Consiglio fissando i criteri di vaglio tecnico che consentono di determinare a quali condizioni si possa considerare che un’attività economica contribuisce in modo sostanziale alla mitigazione dei cambiamenti climatici o all’adattamento ai cambiamenti climatici e se non arreca un danno significativo a nessun altro obiettivo ambientale</w:t>
      </w:r>
    </w:p>
    <w:p w14:paraId="00000180"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 xml:space="preserve">Decreto Direttoriale del Ministero dell’Università e della Ricerca n. 3138 del 16 dicembre 2021, rettificato con Decreto Direttoriale n. 3175 del 18 dicembre 2021 e ss.mm.ii.,  concernente  l’avviso pubblico per la presentazione di Proposte di intervento per il Potenziamento di strutture di ricerca e creazione di "campioni nazionali" di R&amp;S su alcune Key Enabling Technologies da finanziare nell’ambito del Piano Nazionale di Ripresa e Resilienza, Missione 4 Istruzione e ricerca – Componente 2 Dalla </w:t>
      </w:r>
      <w:r w:rsidRPr="00074445">
        <w:rPr>
          <w:rFonts w:ascii="Bliss Pro ExtraLight" w:eastAsia="Titillium" w:hAnsi="Bliss Pro ExtraLight" w:cs="Titillium"/>
          <w:color w:val="000000"/>
        </w:rPr>
        <w:lastRenderedPageBreak/>
        <w:t>ricerca all’impresa – Investimento 1.4 “Potenziamento strutture di ricerca e creazione di "campioni nazionali di R&amp;S" su alcune Key Enabling Technologies” finanziato dall’Unione europea – NextGenerationEU” per finanziare la creazione di Centri Nazionali dedicati alla ricerca di frontiera relativa ad ambiti tecnologici coerenti con le priorità dell’agenda della ricerca europea e con i contenuti del Piano Nazionale della Ricerca 2021 - 2027 (di seguito PNR 2021 - 2027)</w:t>
      </w:r>
    </w:p>
    <w:p w14:paraId="00000181"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Decreto Direttoriale del Ministero dell’Università e della Ricerca (“MUR”) n. 1035 del 17 giugno 2022, registrato dalla Corte dei Conti il 11/07/2022 n. 1850 di concessione di un finanziamento alla Fondazione con fondi del PNRR per la realizzazione del Programma di Ricerca e Innovazione dal titolo “National Centre for Gene Therapy and Drugs based on RNA Technology”</w:t>
      </w:r>
    </w:p>
    <w:p w14:paraId="00000182"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Circolare n. 21 del Ministero dell’Economia e delle Finanze del 14 ottobre 2021 avente ad oggetto “Piano Nazionale di Ripresa e Resilienza (PNRR) - Trasmissione delle Istruzioni Tecniche per la selezione dei progetti PNRR”;</w:t>
      </w:r>
    </w:p>
    <w:p w14:paraId="00000183"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Circolare n. 32 del Ministero dell’Economia e delle Finanze del 30 dicembre 2021, avente ad oggetto “Piano Nazionale di Ripresa e Resilienza – Guida operativa per il rispetto del principio di non arrecare danno significativo all’ambiente (DNSH)”;</w:t>
      </w:r>
    </w:p>
    <w:p w14:paraId="00000184"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Circolare RGS-MEF del 29 ottobre 2021, n. 25 recante “Piano Nazionale di Ripresa e Resilienza (PNRR) – Rilevazione periodica avvisi, bandi e altre procedure di attivazione degli investimenti”;</w:t>
      </w:r>
    </w:p>
    <w:p w14:paraId="00000185"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Circolare RGS-MEF del 31 dicembre 2021, n. 33, “Piano Nazionale di Ripresa e Resilienza (PNRR) – Nota di chiarimento sulla Circolare del 14 ottobre 2021, n. 21 - Trasmissione delle Istruzioni Tecniche per la selezione dei progetti PNRR - addizionalità, finanziamento complementare e obbligo di assenza del c.d. doppio finanziamento”;</w:t>
      </w:r>
    </w:p>
    <w:p w14:paraId="00000186"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Circolare del 18 gennaio 2022, n. 4, del Ministero dell’economia e delle finanze, recante “Piano Nazionale di Ripresa e Resilienza (PNRR) – articolo 1, comma 1, del decreto-legge n. 80 del 2021 - Indicazioni attuative”;</w:t>
      </w:r>
    </w:p>
    <w:p w14:paraId="00000187"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Circolare n. 6 del Ministero dell’Economia e delle Finanze del 24 gennaio 2022, avente ad oggetto “Piano Nazionale di Ripresa e Resilienza (PNRR) – Servizi di assistenza tecnica per le Amministrazioni titolari di interventi e soggetti attuatori del PNRR”;</w:t>
      </w:r>
    </w:p>
    <w:p w14:paraId="00000188"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Circolare n. 9 del Ministero dell’Economia e delle Finanze del 10 febbraio 2022, avente ad oggetto “Piano Nazionale di Ripresa e Resilienza (PNRR) – Trasmissione delle Istruzioni tecniche per la redazione dei sistemi di gestione e controllo delle amministrazioni centrali titolari di interventi del PNRR”;</w:t>
      </w:r>
    </w:p>
    <w:p w14:paraId="00000189"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 xml:space="preserve">Circolare n. 21 del Ministero dell’Economia e delle Finanze del 29 aprile 2022, avente ad oggetto “Piano Nazionale di Ripresa e Resilienza (PNRR) e Piano nazionale per gli investimenti complementari - </w:t>
      </w:r>
      <w:r w:rsidRPr="00074445">
        <w:rPr>
          <w:rFonts w:ascii="Bliss Pro ExtraLight" w:eastAsia="Titillium" w:hAnsi="Bliss Pro ExtraLight" w:cs="Titillium"/>
          <w:color w:val="000000"/>
        </w:rPr>
        <w:lastRenderedPageBreak/>
        <w:t>Chiarimenti in relazione al riferimento alla disciplina nazionale in materia di contratti pubblici richiamata nei dispositivi attuativi relativi agli interventi PNRR e PNC”.</w:t>
      </w:r>
    </w:p>
    <w:p w14:paraId="0000018A"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Decreto del Presidente del Consiglio dei Ministri del 29 luglio 2021, n. 149, recante il regolamento di organizzazione del Ministero dello sviluppo economico, concernente l’istituzione della struttura tecnica del PNRR, ai sensi dell’art. 3 comma bb);</w:t>
      </w:r>
    </w:p>
    <w:p w14:paraId="0000018B"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 xml:space="preserve">Linee Guida per il Monitoraggio destinate all’Hub del 26 settembre 2022, emanate dal MUR, doc. registro ufficiale U. 0007146; </w:t>
      </w:r>
    </w:p>
    <w:p w14:paraId="0000018C"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 xml:space="preserve"> “Linee guida per la rendicontazione destinate ai soggetti attuatori delle iniziative di sistema Missione 4 Componente 2” (versione 1.0 del 10 ottobre 2022);</w:t>
      </w:r>
    </w:p>
    <w:p w14:paraId="0000018D"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 xml:space="preserve">Circolare n. 3739 del 22.5.2023, adottata dal MUR recante la </w:t>
      </w:r>
      <w:r w:rsidRPr="00074445">
        <w:rPr>
          <w:rFonts w:ascii="Bliss Pro ExtraLight" w:eastAsia="Titillium" w:hAnsi="Bliss Pro ExtraLight" w:cs="Titillium"/>
          <w:i/>
          <w:color w:val="000000"/>
        </w:rPr>
        <w:t>“Modalità di rendicontazione in attuazione del Decreto Legge 24 Febbraio 2023, n.13, convertito con modificazioni dalla Legge 21 Aprile 2023, n. 41”</w:t>
      </w:r>
      <w:r w:rsidRPr="00074445">
        <w:rPr>
          <w:rFonts w:ascii="Bliss Pro ExtraLight" w:eastAsia="Titillium" w:hAnsi="Bliss Pro ExtraLight" w:cs="Titillium"/>
          <w:color w:val="000000"/>
        </w:rPr>
        <w:t>;</w:t>
      </w:r>
    </w:p>
    <w:p w14:paraId="0000018E"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Decreto di Concessione delle agevolazioni per il progetto prot. 1035 del 17 giugno 2022 e i relativi allegati: Allegato A programma di ricerca, Allegato B Piano die Costi e delle Agevolazioni, Allegato C Cronoprogramma di Attuazione e Piano dei Pagamenti, Allegato D Disciplinare di concessione delle agevolazioni prot n 12577 del 20 luglio 2022, Allegato E Codici Unici di Progetto e di Codici di Concessione RNA – COR;</w:t>
      </w:r>
    </w:p>
    <w:p w14:paraId="0000018F" w14:textId="77777777"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074445">
        <w:rPr>
          <w:rFonts w:ascii="Bliss Pro ExtraLight" w:eastAsia="Titillium" w:hAnsi="Bliss Pro ExtraLight" w:cs="Titillium"/>
          <w:color w:val="000000"/>
        </w:rPr>
        <w:t>Atto d’Obbligo e di accettazione del Decreto di Concessione delle agevolazioni per il progetto Codice CN 00000041 firmato dal soggetto attuatore Fondazione Centro nazionale in Terapia Genica e Farmaci con tecnologia a RNA nella persona del Legale Rappresentante prof. Rosario Rizzuto il 1 agosto 2022;</w:t>
      </w:r>
    </w:p>
    <w:p w14:paraId="00000190" w14:textId="0E79B53C" w:rsidR="00C84822" w:rsidRPr="00074445" w:rsidRDefault="00C9650D">
      <w:pPr>
        <w:numPr>
          <w:ilvl w:val="0"/>
          <w:numId w:val="11"/>
        </w:numPr>
        <w:pBdr>
          <w:top w:val="nil"/>
          <w:left w:val="nil"/>
          <w:bottom w:val="nil"/>
          <w:right w:val="nil"/>
          <w:between w:val="nil"/>
        </w:pBdr>
        <w:spacing w:line="288" w:lineRule="auto"/>
        <w:jc w:val="both"/>
        <w:rPr>
          <w:rFonts w:ascii="Bliss Pro ExtraLight" w:eastAsia="Titillium" w:hAnsi="Bliss Pro ExtraLight" w:cs="Titillium"/>
          <w:color w:val="2E5395"/>
          <w:sz w:val="32"/>
          <w:szCs w:val="32"/>
        </w:rPr>
      </w:pPr>
      <w:r w:rsidRPr="00074445">
        <w:rPr>
          <w:rFonts w:ascii="Bliss Pro ExtraLight" w:eastAsia="Titillium" w:hAnsi="Bliss Pro ExtraLight" w:cs="Titillium"/>
          <w:color w:val="000000"/>
        </w:rPr>
        <w:t xml:space="preserve">Contratto siglato tra la Fondazione “Centro Nazionale di Ricerca – Sviluppo di terapia genica e farmaci con tecnologia a RNA” costituito con atto notarile rep. n. 6818, Raccolta n 4275 con sede legale Padova, C.F.92315700283, in persona del suo legale rappresentante prof. Rosario Rizzuto, e </w:t>
      </w:r>
      <w:r w:rsidR="00584E2C" w:rsidRPr="00074445">
        <w:rPr>
          <w:rFonts w:ascii="Bliss Pro ExtraLight" w:eastAsia="Titillium" w:hAnsi="Bliss Pro ExtraLight" w:cs="Titillium"/>
          <w:color w:val="000000"/>
        </w:rPr>
        <w:t xml:space="preserve">l’Istituto Italiano di </w:t>
      </w:r>
      <w:r w:rsidR="00814029" w:rsidRPr="00074445">
        <w:rPr>
          <w:rFonts w:ascii="Bliss Pro ExtraLight" w:eastAsia="Titillium" w:hAnsi="Bliss Pro ExtraLight" w:cs="Titillium"/>
          <w:color w:val="000000"/>
        </w:rPr>
        <w:t>Tecnologia</w:t>
      </w:r>
      <w:r w:rsidRPr="00074445">
        <w:rPr>
          <w:rFonts w:ascii="Bliss Pro ExtraLight" w:eastAsia="Titillium" w:hAnsi="Bliss Pro ExtraLight" w:cs="Titillium"/>
          <w:color w:val="000000"/>
        </w:rPr>
        <w:t xml:space="preserve"> con sede in </w:t>
      </w:r>
      <w:r w:rsidR="0044078E" w:rsidRPr="00074445">
        <w:rPr>
          <w:rFonts w:ascii="Bliss Pro ExtraLight" w:eastAsia="Titillium" w:hAnsi="Bliss Pro ExtraLight" w:cs="Titillium"/>
          <w:color w:val="000000"/>
        </w:rPr>
        <w:t>Genova, Via Morego 30 - 16163</w:t>
      </w:r>
      <w:r w:rsidR="00814029" w:rsidRPr="00074445">
        <w:rPr>
          <w:rFonts w:ascii="Bliss Pro ExtraLight" w:eastAsia="Titillium" w:hAnsi="Bliss Pro ExtraLight" w:cs="Titillium"/>
          <w:color w:val="000000"/>
        </w:rPr>
        <w:t xml:space="preserve"> C.F. 97329350587 – P.I. 09198791007</w:t>
      </w:r>
      <w:r w:rsidRPr="00074445">
        <w:rPr>
          <w:rFonts w:ascii="Bliss Pro ExtraLight" w:eastAsia="Titillium" w:hAnsi="Bliss Pro ExtraLight" w:cs="Titillium"/>
          <w:color w:val="000000"/>
        </w:rPr>
        <w:t xml:space="preserve">, in persona del suo </w:t>
      </w:r>
      <w:r w:rsidR="00584E2C" w:rsidRPr="00074445">
        <w:rPr>
          <w:rFonts w:ascii="Bliss Pro ExtraLight" w:eastAsia="Titillium" w:hAnsi="Bliss Pro ExtraLight" w:cs="Titillium"/>
          <w:color w:val="000000"/>
        </w:rPr>
        <w:t>Direttore Scietifico</w:t>
      </w:r>
      <w:r w:rsidRPr="00074445">
        <w:rPr>
          <w:rFonts w:ascii="Bliss Pro ExtraLight" w:eastAsia="Titillium" w:hAnsi="Bliss Pro ExtraLight" w:cs="Titillium"/>
          <w:color w:val="000000"/>
        </w:rPr>
        <w:t xml:space="preserve">, legale rappresentante, prof. </w:t>
      </w:r>
      <w:r w:rsidR="00814029" w:rsidRPr="00074445">
        <w:rPr>
          <w:rFonts w:ascii="Bliss Pro ExtraLight" w:eastAsia="Titillium" w:hAnsi="Bliss Pro ExtraLight" w:cs="Titillium"/>
          <w:color w:val="000000"/>
        </w:rPr>
        <w:t xml:space="preserve">Metta </w:t>
      </w:r>
      <w:r w:rsidRPr="00074445">
        <w:rPr>
          <w:rFonts w:ascii="Bliss Pro ExtraLight" w:eastAsia="Titillium" w:hAnsi="Bliss Pro ExtraLight" w:cs="Titillium"/>
          <w:color w:val="000000"/>
        </w:rPr>
        <w:t>(indicata come Spoke) in data</w:t>
      </w:r>
      <w:r w:rsidR="003400B5" w:rsidRPr="00074445">
        <w:rPr>
          <w:rFonts w:ascii="Bliss Pro ExtraLight" w:eastAsia="Titillium" w:hAnsi="Bliss Pro ExtraLight" w:cs="Titillium"/>
          <w:color w:val="000000"/>
        </w:rPr>
        <w:t xml:space="preserve"> 23.01.2023</w:t>
      </w:r>
      <w:r w:rsidRPr="00074445">
        <w:rPr>
          <w:rFonts w:ascii="Bliss Pro ExtraLight" w:eastAsia="Titillium" w:hAnsi="Bliss Pro ExtraLight" w:cs="Titillium"/>
          <w:color w:val="000000"/>
        </w:rPr>
        <w:t>.</w:t>
      </w:r>
    </w:p>
    <w:sectPr w:rsidR="00C84822" w:rsidRPr="00074445">
      <w:headerReference w:type="default" r:id="rId9"/>
      <w:footerReference w:type="default" r:id="rId10"/>
      <w:pgSz w:w="11900" w:h="16840"/>
      <w:pgMar w:top="2919" w:right="701" w:bottom="1134" w:left="1134" w:header="23" w:footer="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E4B6B" w14:textId="77777777" w:rsidR="0093751B" w:rsidRDefault="0093751B">
      <w:r>
        <w:separator/>
      </w:r>
    </w:p>
  </w:endnote>
  <w:endnote w:type="continuationSeparator" w:id="0">
    <w:p w14:paraId="754E54FD" w14:textId="77777777" w:rsidR="0093751B" w:rsidRDefault="0093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tillium">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liss Pro ExtraLight">
    <w:panose1 w:val="02000506040000020004"/>
    <w:charset w:val="00"/>
    <w:family w:val="modern"/>
    <w:notTrueType/>
    <w:pitch w:val="variable"/>
    <w:sig w:usb0="A00002EF" w:usb1="4000205B" w:usb2="00000000" w:usb3="00000000" w:csb0="0000009F" w:csb1="00000000"/>
  </w:font>
  <w:font w:name="Bliss-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03" w14:textId="5A7CA6A0" w:rsidR="001B213C" w:rsidRDefault="00D44C06">
    <w:pPr>
      <w:pBdr>
        <w:top w:val="nil"/>
        <w:left w:val="nil"/>
        <w:bottom w:val="nil"/>
        <w:right w:val="nil"/>
        <w:between w:val="nil"/>
      </w:pBdr>
      <w:tabs>
        <w:tab w:val="center" w:pos="4819"/>
        <w:tab w:val="right" w:pos="9638"/>
      </w:tabs>
      <w:ind w:left="-1134"/>
      <w:rPr>
        <w:color w:val="000000"/>
      </w:rPr>
    </w:pPr>
    <w:r>
      <w:rPr>
        <w:noProof/>
        <w:color w:val="000000"/>
      </w:rPr>
      <w:drawing>
        <wp:anchor distT="0" distB="0" distL="114300" distR="114300" simplePos="0" relativeHeight="251657216" behindDoc="0" locked="0" layoutInCell="1" allowOverlap="1" wp14:anchorId="16F30D30" wp14:editId="202F682B">
          <wp:simplePos x="0" y="0"/>
          <wp:positionH relativeFrom="column">
            <wp:posOffset>5760720</wp:posOffset>
          </wp:positionH>
          <wp:positionV relativeFrom="paragraph">
            <wp:posOffset>481965</wp:posOffset>
          </wp:positionV>
          <wp:extent cx="969645" cy="628015"/>
          <wp:effectExtent l="0" t="0" r="1905" b="635"/>
          <wp:wrapSquare wrapText="bothSides"/>
          <wp:docPr id="31358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628015"/>
                  </a:xfrm>
                  <a:prstGeom prst="rect">
                    <a:avLst/>
                  </a:prstGeom>
                  <a:noFill/>
                </pic:spPr>
              </pic:pic>
            </a:graphicData>
          </a:graphic>
        </wp:anchor>
      </w:drawing>
    </w:r>
    <w:r w:rsidR="00405DE9" w:rsidRPr="00405DE9">
      <w:rPr>
        <w:noProof/>
        <w:color w:val="000000"/>
      </w:rPr>
      <mc:AlternateContent>
        <mc:Choice Requires="wps">
          <w:drawing>
            <wp:anchor distT="45720" distB="45720" distL="114300" distR="114300" simplePos="0" relativeHeight="251661312" behindDoc="0" locked="0" layoutInCell="1" allowOverlap="1" wp14:anchorId="17AF6EA7" wp14:editId="1054A7B7">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77BF27" w14:textId="77777777" w:rsidR="00420F22" w:rsidRDefault="00C70592" w:rsidP="00292DCE">
                          <w:pPr>
                            <w:pStyle w:val="Footer"/>
                            <w:spacing w:line="240" w:lineRule="exact"/>
                            <w:rPr>
                              <w:rFonts w:ascii="Bliss-Regular" w:hAnsi="Bliss-Regular"/>
                              <w:sz w:val="20"/>
                              <w:szCs w:val="20"/>
                            </w:rPr>
                          </w:pPr>
                          <w:r>
                            <w:rPr>
                              <w:rFonts w:ascii="Bliss-Regular" w:hAnsi="Bliss-Regular"/>
                              <w:sz w:val="20"/>
                              <w:szCs w:val="20"/>
                            </w:rPr>
                            <w:t>Fondazione Istituto Italiano di Tecnologia</w:t>
                          </w:r>
                        </w:p>
                        <w:p w14:paraId="7B8105C3" w14:textId="65AA11A1" w:rsidR="00292DCE" w:rsidRPr="0019721E" w:rsidRDefault="00420F22" w:rsidP="00292DCE">
                          <w:pPr>
                            <w:pStyle w:val="Footer"/>
                            <w:spacing w:line="240" w:lineRule="exact"/>
                            <w:rPr>
                              <w:rFonts w:ascii="Bliss-Regular" w:hAnsi="Bliss-Regular"/>
                              <w:sz w:val="20"/>
                              <w:szCs w:val="20"/>
                            </w:rPr>
                          </w:pPr>
                          <w:r>
                            <w:rPr>
                              <w:rFonts w:ascii="Bliss-Regular" w:hAnsi="Bliss-Regular"/>
                              <w:sz w:val="20"/>
                              <w:szCs w:val="20"/>
                            </w:rPr>
                            <w:t xml:space="preserve">Sede Legale: </w:t>
                          </w:r>
                          <w:r w:rsidR="00292DCE">
                            <w:rPr>
                              <w:rFonts w:ascii="Bliss-Regular" w:hAnsi="Bliss-Regular"/>
                              <w:sz w:val="20"/>
                              <w:szCs w:val="20"/>
                            </w:rPr>
                            <w:t>Via Morego 30</w:t>
                          </w:r>
                          <w:r>
                            <w:rPr>
                              <w:rFonts w:ascii="Bliss-Regular" w:hAnsi="Bliss-Regular"/>
                              <w:sz w:val="20"/>
                              <w:szCs w:val="20"/>
                            </w:rPr>
                            <w:t xml:space="preserve"> - </w:t>
                          </w:r>
                          <w:r w:rsidR="00292DCE" w:rsidRPr="0019721E">
                            <w:rPr>
                              <w:rFonts w:ascii="Bliss-Regular" w:hAnsi="Bliss-Regular"/>
                              <w:sz w:val="20"/>
                              <w:szCs w:val="20"/>
                            </w:rPr>
                            <w:t>16163 Genova</w:t>
                          </w:r>
                        </w:p>
                        <w:p w14:paraId="1FC70433" w14:textId="0480D626" w:rsidR="00292DCE" w:rsidRPr="00D44C06" w:rsidRDefault="00292DCE"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Tel</w:t>
                          </w:r>
                          <w:r w:rsidR="009D2151" w:rsidRPr="00D44C06">
                            <w:rPr>
                              <w:rFonts w:ascii="Bliss-Regular" w:hAnsi="Bliss-Regular"/>
                              <w:sz w:val="20"/>
                              <w:szCs w:val="20"/>
                              <w:lang w:val="en-US"/>
                            </w:rPr>
                            <w:t>.</w:t>
                          </w:r>
                          <w:r w:rsidRPr="00D44C06">
                            <w:rPr>
                              <w:rFonts w:ascii="Bliss-Regular" w:hAnsi="Bliss-Regular"/>
                              <w:sz w:val="20"/>
                              <w:szCs w:val="20"/>
                              <w:lang w:val="en-US"/>
                            </w:rPr>
                            <w:t xml:space="preserve"> 010 28961</w:t>
                          </w:r>
                          <w:r w:rsidR="009D2151" w:rsidRPr="00D44C06">
                            <w:rPr>
                              <w:rFonts w:ascii="Bliss-Regular" w:hAnsi="Bliss-Regular"/>
                              <w:sz w:val="20"/>
                              <w:szCs w:val="20"/>
                              <w:lang w:val="en-US"/>
                            </w:rPr>
                            <w:t xml:space="preserve"> Fax. 010 2897307</w:t>
                          </w:r>
                        </w:p>
                        <w:p w14:paraId="30F8E3D5" w14:textId="15F996AA" w:rsidR="00292DCE" w:rsidRDefault="00D44C06"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C.F. 97329350587 – P.I. 09198791007</w:t>
                          </w:r>
                        </w:p>
                        <w:p w14:paraId="14D67C99" w14:textId="77777777" w:rsidR="00D44C06" w:rsidRPr="00D44C06" w:rsidRDefault="00D44C06" w:rsidP="00292DCE">
                          <w:pPr>
                            <w:pStyle w:val="Footer"/>
                            <w:spacing w:line="240" w:lineRule="exact"/>
                            <w:rPr>
                              <w:rFonts w:ascii="Bliss-Regular" w:hAnsi="Bliss-Regular"/>
                              <w:sz w:val="20"/>
                              <w:szCs w:val="20"/>
                              <w:lang w:val="en-US"/>
                            </w:rPr>
                          </w:pPr>
                        </w:p>
                        <w:p w14:paraId="57492AE9" w14:textId="77777777" w:rsidR="00292DCE" w:rsidRPr="008D5540" w:rsidRDefault="00292DCE" w:rsidP="00292DCE">
                          <w:pPr>
                            <w:pStyle w:val="Footer"/>
                            <w:spacing w:line="240" w:lineRule="exact"/>
                            <w:rPr>
                              <w:rFonts w:ascii="Bliss-Regular" w:hAnsi="Bliss-Regular"/>
                              <w:sz w:val="20"/>
                              <w:szCs w:val="20"/>
                            </w:rPr>
                          </w:pPr>
                          <w:r w:rsidRPr="008D5540">
                            <w:rPr>
                              <w:rFonts w:ascii="Bliss-Regular" w:hAnsi="Bliss-Regular"/>
                              <w:sz w:val="20"/>
                              <w:szCs w:val="20"/>
                            </w:rPr>
                            <w:t>www.iit.it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AF6EA7"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" stroked="f">
              <v:textbox style="mso-fit-shape-to-text:t">
                <w:txbxContent>
                  <w:p w14:paraId="6A77BF27" w14:textId="77777777" w:rsidR="00420F22" w:rsidRDefault="00C70592" w:rsidP="00292DCE">
                    <w:pPr>
                      <w:pStyle w:val="Footer"/>
                      <w:spacing w:line="240" w:lineRule="exact"/>
                      <w:rPr>
                        <w:rFonts w:ascii="Bliss-Regular" w:hAnsi="Bliss-Regular"/>
                        <w:sz w:val="20"/>
                        <w:szCs w:val="20"/>
                      </w:rPr>
                    </w:pPr>
                    <w:r>
                      <w:rPr>
                        <w:rFonts w:ascii="Bliss-Regular" w:hAnsi="Bliss-Regular"/>
                        <w:sz w:val="20"/>
                        <w:szCs w:val="20"/>
                      </w:rPr>
                      <w:t>Fondazione Istituto Italiano di Tecnologia</w:t>
                    </w:r>
                  </w:p>
                  <w:p w14:paraId="7B8105C3" w14:textId="65AA11A1" w:rsidR="00292DCE" w:rsidRPr="0019721E" w:rsidRDefault="00420F22" w:rsidP="00292DCE">
                    <w:pPr>
                      <w:pStyle w:val="Footer"/>
                      <w:spacing w:line="240" w:lineRule="exact"/>
                      <w:rPr>
                        <w:rFonts w:ascii="Bliss-Regular" w:hAnsi="Bliss-Regular"/>
                        <w:sz w:val="20"/>
                        <w:szCs w:val="20"/>
                      </w:rPr>
                    </w:pPr>
                    <w:r>
                      <w:rPr>
                        <w:rFonts w:ascii="Bliss-Regular" w:hAnsi="Bliss-Regular"/>
                        <w:sz w:val="20"/>
                        <w:szCs w:val="20"/>
                      </w:rPr>
                      <w:t xml:space="preserve">Sede Legale: </w:t>
                    </w:r>
                    <w:r w:rsidR="00292DCE">
                      <w:rPr>
                        <w:rFonts w:ascii="Bliss-Regular" w:hAnsi="Bliss-Regular"/>
                        <w:sz w:val="20"/>
                        <w:szCs w:val="20"/>
                      </w:rPr>
                      <w:t>Via Morego 30</w:t>
                    </w:r>
                    <w:r>
                      <w:rPr>
                        <w:rFonts w:ascii="Bliss-Regular" w:hAnsi="Bliss-Regular"/>
                        <w:sz w:val="20"/>
                        <w:szCs w:val="20"/>
                      </w:rPr>
                      <w:t xml:space="preserve"> - </w:t>
                    </w:r>
                    <w:r w:rsidR="00292DCE" w:rsidRPr="0019721E">
                      <w:rPr>
                        <w:rFonts w:ascii="Bliss-Regular" w:hAnsi="Bliss-Regular"/>
                        <w:sz w:val="20"/>
                        <w:szCs w:val="20"/>
                      </w:rPr>
                      <w:t>16163 Genova</w:t>
                    </w:r>
                  </w:p>
                  <w:p w14:paraId="1FC70433" w14:textId="0480D626" w:rsidR="00292DCE" w:rsidRPr="00D44C06" w:rsidRDefault="00292DCE"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Tel</w:t>
                    </w:r>
                    <w:r w:rsidR="009D2151" w:rsidRPr="00D44C06">
                      <w:rPr>
                        <w:rFonts w:ascii="Bliss-Regular" w:hAnsi="Bliss-Regular"/>
                        <w:sz w:val="20"/>
                        <w:szCs w:val="20"/>
                        <w:lang w:val="en-US"/>
                      </w:rPr>
                      <w:t>.</w:t>
                    </w:r>
                    <w:r w:rsidRPr="00D44C06">
                      <w:rPr>
                        <w:rFonts w:ascii="Bliss-Regular" w:hAnsi="Bliss-Regular"/>
                        <w:sz w:val="20"/>
                        <w:szCs w:val="20"/>
                        <w:lang w:val="en-US"/>
                      </w:rPr>
                      <w:t xml:space="preserve"> 010 28961</w:t>
                    </w:r>
                    <w:r w:rsidR="009D2151" w:rsidRPr="00D44C06">
                      <w:rPr>
                        <w:rFonts w:ascii="Bliss-Regular" w:hAnsi="Bliss-Regular"/>
                        <w:sz w:val="20"/>
                        <w:szCs w:val="20"/>
                        <w:lang w:val="en-US"/>
                      </w:rPr>
                      <w:t xml:space="preserve"> Fax. 010 2897307</w:t>
                    </w:r>
                  </w:p>
                  <w:p w14:paraId="30F8E3D5" w14:textId="15F996AA" w:rsidR="00292DCE" w:rsidRDefault="00D44C06"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C.F. 97329350587 – P.I. 09198791007</w:t>
                    </w:r>
                  </w:p>
                  <w:p w14:paraId="14D67C99" w14:textId="77777777" w:rsidR="00D44C06" w:rsidRPr="00D44C06" w:rsidRDefault="00D44C06" w:rsidP="00292DCE">
                    <w:pPr>
                      <w:pStyle w:val="Footer"/>
                      <w:spacing w:line="240" w:lineRule="exact"/>
                      <w:rPr>
                        <w:rFonts w:ascii="Bliss-Regular" w:hAnsi="Bliss-Regular"/>
                        <w:sz w:val="20"/>
                        <w:szCs w:val="20"/>
                        <w:lang w:val="en-US"/>
                      </w:rPr>
                    </w:pPr>
                  </w:p>
                  <w:p w14:paraId="57492AE9" w14:textId="77777777" w:rsidR="00292DCE" w:rsidRPr="008D5540" w:rsidRDefault="00292DCE" w:rsidP="00292DCE">
                    <w:pPr>
                      <w:pStyle w:val="Footer"/>
                      <w:spacing w:line="240" w:lineRule="exact"/>
                      <w:rPr>
                        <w:rFonts w:ascii="Bliss-Regular" w:hAnsi="Bliss-Regular"/>
                        <w:sz w:val="20"/>
                        <w:szCs w:val="20"/>
                      </w:rPr>
                    </w:pPr>
                    <w:r w:rsidRPr="008D5540">
                      <w:rPr>
                        <w:rFonts w:ascii="Bliss-Regular" w:hAnsi="Bliss-Regular"/>
                        <w:sz w:val="20"/>
                        <w:szCs w:val="20"/>
                      </w:rPr>
                      <w:t>www.iit.it</w:t>
                    </w:r>
                  </w:p>
                </w:txbxContent>
              </v:textbox>
              <w10:wrap type="square"/>
            </v:shape>
          </w:pict>
        </mc:Fallback>
      </mc:AlternateContent>
    </w:r>
    <w:r w:rsidR="00405DE9">
      <w:rPr>
        <w:noProof/>
      </w:rPr>
      <w:drawing>
        <wp:anchor distT="0" distB="0" distL="114300" distR="114300" simplePos="0" relativeHeight="251659264" behindDoc="0" locked="0" layoutInCell="1" allowOverlap="1" wp14:anchorId="3C4FEC95" wp14:editId="3F80664E">
          <wp:simplePos x="0" y="0"/>
          <wp:positionH relativeFrom="page">
            <wp:posOffset>66675</wp:posOffset>
          </wp:positionH>
          <wp:positionV relativeFrom="page">
            <wp:posOffset>9715500</wp:posOffset>
          </wp:positionV>
          <wp:extent cx="1440000" cy="522000"/>
          <wp:effectExtent l="0" t="0" r="8255" b="11430"/>
          <wp:wrapTight wrapText="bothSides">
            <wp:wrapPolygon edited="0">
              <wp:start x="0" y="0"/>
              <wp:lineTo x="0" y="21022"/>
              <wp:lineTo x="9147" y="21022"/>
              <wp:lineTo x="21343" y="19971"/>
              <wp:lineTo x="21343" y="7358"/>
              <wp:lineTo x="17150" y="2102"/>
              <wp:lineTo x="8766" y="0"/>
              <wp:lineTo x="0" y="0"/>
            </wp:wrapPolygon>
          </wp:wrapTight>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rotWithShape="1">
                  <a:blip r:embed="rId2" cstate="print">
                    <a:extLst>
                      <a:ext uri="{28A0092B-C50C-407E-A947-70E740481C1C}">
                        <a14:useLocalDpi xmlns:a14="http://schemas.microsoft.com/office/drawing/2010/main" val="0"/>
                      </a:ext>
                    </a:extLst>
                  </a:blip>
                  <a:srcRect l="6225" t="14133" r="4709" b="10307"/>
                  <a:stretch/>
                </pic:blipFill>
                <pic:spPr bwMode="auto">
                  <a:xfrm>
                    <a:off x="0" y="0"/>
                    <a:ext cx="1440000" cy="52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213C">
      <w:rPr>
        <w:noProof/>
        <w:color w:val="000000"/>
      </w:rPr>
      <w:drawing>
        <wp:inline distT="0" distB="0" distL="0" distR="0" wp14:anchorId="77CCC295" wp14:editId="4B695863">
          <wp:extent cx="7597140" cy="317422"/>
          <wp:effectExtent l="0" t="0" r="0" b="6985"/>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3"/>
                  <a:srcRect t="71596"/>
                  <a:stretch/>
                </pic:blipFill>
                <pic:spPr bwMode="auto">
                  <a:xfrm>
                    <a:off x="0" y="0"/>
                    <a:ext cx="7619697" cy="31836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D3C22" w14:textId="77777777" w:rsidR="0093751B" w:rsidRDefault="0093751B">
      <w:r>
        <w:separator/>
      </w:r>
    </w:p>
  </w:footnote>
  <w:footnote w:type="continuationSeparator" w:id="0">
    <w:p w14:paraId="6ED34248" w14:textId="77777777" w:rsidR="0093751B" w:rsidRDefault="0093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02" w14:textId="5040C14D" w:rsidR="001B213C" w:rsidRDefault="0051227C">
    <w:pPr>
      <w:pBdr>
        <w:top w:val="nil"/>
        <w:left w:val="nil"/>
        <w:bottom w:val="nil"/>
        <w:right w:val="nil"/>
        <w:between w:val="nil"/>
      </w:pBdr>
      <w:tabs>
        <w:tab w:val="center" w:pos="4819"/>
        <w:tab w:val="right" w:pos="9638"/>
      </w:tabs>
      <w:ind w:left="-1134" w:right="-1134"/>
      <w:rPr>
        <w:color w:val="000000"/>
      </w:rPr>
    </w:pPr>
    <w:r>
      <w:rPr>
        <w:noProof/>
      </w:rPr>
      <w:drawing>
        <wp:inline distT="0" distB="0" distL="0" distR="0" wp14:anchorId="5F448947" wp14:editId="13437C10">
          <wp:extent cx="7546325" cy="933450"/>
          <wp:effectExtent l="0" t="0" r="0" b="0"/>
          <wp:docPr id="1452740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40156" name=""/>
                  <pic:cNvPicPr/>
                </pic:nvPicPr>
                <pic:blipFill>
                  <a:blip r:embed="rId1"/>
                  <a:stretch>
                    <a:fillRect/>
                  </a:stretch>
                </pic:blipFill>
                <pic:spPr>
                  <a:xfrm>
                    <a:off x="0" y="0"/>
                    <a:ext cx="7566002" cy="935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47D"/>
    <w:multiLevelType w:val="multilevel"/>
    <w:tmpl w:val="762A8B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F095B"/>
    <w:multiLevelType w:val="multilevel"/>
    <w:tmpl w:val="143CA8A8"/>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FA21A8"/>
    <w:multiLevelType w:val="multilevel"/>
    <w:tmpl w:val="A258B130"/>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numFmt w:val="bullet"/>
      <w:lvlText w:val="·"/>
      <w:lvlJc w:val="left"/>
      <w:pPr>
        <w:ind w:left="3240" w:hanging="360"/>
      </w:pPr>
      <w:rPr>
        <w:rFonts w:ascii="Calibri" w:eastAsia="Calibri" w:hAnsi="Calibri" w:cs="Calibri"/>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AAB61F1"/>
    <w:multiLevelType w:val="multilevel"/>
    <w:tmpl w:val="664033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D9E1D12"/>
    <w:multiLevelType w:val="multilevel"/>
    <w:tmpl w:val="01D48D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3555FE4"/>
    <w:multiLevelType w:val="multilevel"/>
    <w:tmpl w:val="D7F8E19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004F05"/>
    <w:multiLevelType w:val="multilevel"/>
    <w:tmpl w:val="7ABE29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9D24A1"/>
    <w:multiLevelType w:val="multilevel"/>
    <w:tmpl w:val="E7DEBBA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407D4F"/>
    <w:multiLevelType w:val="multilevel"/>
    <w:tmpl w:val="156292D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B273BDD"/>
    <w:multiLevelType w:val="hybridMultilevel"/>
    <w:tmpl w:val="6F3246A0"/>
    <w:lvl w:ilvl="0" w:tplc="563A58BA">
      <w:numFmt w:val="bullet"/>
      <w:lvlText w:val="•"/>
      <w:lvlJc w:val="left"/>
      <w:pPr>
        <w:ind w:left="720" w:hanging="360"/>
      </w:pPr>
      <w:rPr>
        <w:rFonts w:ascii="Titillium" w:eastAsia="Titillium" w:hAnsi="Titillium" w:cs="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DE5A21"/>
    <w:multiLevelType w:val="multilevel"/>
    <w:tmpl w:val="EFA67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504A21"/>
    <w:multiLevelType w:val="hybridMultilevel"/>
    <w:tmpl w:val="564C2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EE11F4"/>
    <w:multiLevelType w:val="multilevel"/>
    <w:tmpl w:val="FE22001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497F5A"/>
    <w:multiLevelType w:val="multilevel"/>
    <w:tmpl w:val="0AA6D38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911FE5"/>
    <w:multiLevelType w:val="multilevel"/>
    <w:tmpl w:val="86A03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99636E"/>
    <w:multiLevelType w:val="multilevel"/>
    <w:tmpl w:val="5A3E5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5A22E1"/>
    <w:multiLevelType w:val="multilevel"/>
    <w:tmpl w:val="94DAE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BF6773"/>
    <w:multiLevelType w:val="hybridMultilevel"/>
    <w:tmpl w:val="C1F2E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A3201"/>
    <w:multiLevelType w:val="hybridMultilevel"/>
    <w:tmpl w:val="11CA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0E507E"/>
    <w:multiLevelType w:val="multilevel"/>
    <w:tmpl w:val="6524949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0F15B4"/>
    <w:multiLevelType w:val="multilevel"/>
    <w:tmpl w:val="956E0F4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6907C5"/>
    <w:multiLevelType w:val="hybridMultilevel"/>
    <w:tmpl w:val="77DEF460"/>
    <w:lvl w:ilvl="0" w:tplc="87821AE6">
      <w:start w:val="1"/>
      <w:numFmt w:val="bullet"/>
      <w:lvlText w:val=""/>
      <w:lvlJc w:val="left"/>
      <w:pPr>
        <w:ind w:left="720" w:hanging="360"/>
      </w:pPr>
      <w:rPr>
        <w:rFonts w:ascii="Symbol" w:hAnsi="Symbol"/>
      </w:rPr>
    </w:lvl>
    <w:lvl w:ilvl="1" w:tplc="45461868">
      <w:start w:val="1"/>
      <w:numFmt w:val="bullet"/>
      <w:lvlText w:val=""/>
      <w:lvlJc w:val="left"/>
      <w:pPr>
        <w:ind w:left="720" w:hanging="360"/>
      </w:pPr>
      <w:rPr>
        <w:rFonts w:ascii="Symbol" w:hAnsi="Symbol"/>
      </w:rPr>
    </w:lvl>
    <w:lvl w:ilvl="2" w:tplc="91F62128">
      <w:start w:val="1"/>
      <w:numFmt w:val="bullet"/>
      <w:lvlText w:val=""/>
      <w:lvlJc w:val="left"/>
      <w:pPr>
        <w:ind w:left="720" w:hanging="360"/>
      </w:pPr>
      <w:rPr>
        <w:rFonts w:ascii="Symbol" w:hAnsi="Symbol"/>
      </w:rPr>
    </w:lvl>
    <w:lvl w:ilvl="3" w:tplc="83A83B50">
      <w:start w:val="1"/>
      <w:numFmt w:val="bullet"/>
      <w:lvlText w:val=""/>
      <w:lvlJc w:val="left"/>
      <w:pPr>
        <w:ind w:left="720" w:hanging="360"/>
      </w:pPr>
      <w:rPr>
        <w:rFonts w:ascii="Symbol" w:hAnsi="Symbol"/>
      </w:rPr>
    </w:lvl>
    <w:lvl w:ilvl="4" w:tplc="CC1AA60C">
      <w:start w:val="1"/>
      <w:numFmt w:val="bullet"/>
      <w:lvlText w:val=""/>
      <w:lvlJc w:val="left"/>
      <w:pPr>
        <w:ind w:left="720" w:hanging="360"/>
      </w:pPr>
      <w:rPr>
        <w:rFonts w:ascii="Symbol" w:hAnsi="Symbol"/>
      </w:rPr>
    </w:lvl>
    <w:lvl w:ilvl="5" w:tplc="B8BA509A">
      <w:start w:val="1"/>
      <w:numFmt w:val="bullet"/>
      <w:lvlText w:val=""/>
      <w:lvlJc w:val="left"/>
      <w:pPr>
        <w:ind w:left="720" w:hanging="360"/>
      </w:pPr>
      <w:rPr>
        <w:rFonts w:ascii="Symbol" w:hAnsi="Symbol"/>
      </w:rPr>
    </w:lvl>
    <w:lvl w:ilvl="6" w:tplc="771CEAA4">
      <w:start w:val="1"/>
      <w:numFmt w:val="bullet"/>
      <w:lvlText w:val=""/>
      <w:lvlJc w:val="left"/>
      <w:pPr>
        <w:ind w:left="720" w:hanging="360"/>
      </w:pPr>
      <w:rPr>
        <w:rFonts w:ascii="Symbol" w:hAnsi="Symbol"/>
      </w:rPr>
    </w:lvl>
    <w:lvl w:ilvl="7" w:tplc="2630644E">
      <w:start w:val="1"/>
      <w:numFmt w:val="bullet"/>
      <w:lvlText w:val=""/>
      <w:lvlJc w:val="left"/>
      <w:pPr>
        <w:ind w:left="720" w:hanging="360"/>
      </w:pPr>
      <w:rPr>
        <w:rFonts w:ascii="Symbol" w:hAnsi="Symbol"/>
      </w:rPr>
    </w:lvl>
    <w:lvl w:ilvl="8" w:tplc="6326FCBE">
      <w:start w:val="1"/>
      <w:numFmt w:val="bullet"/>
      <w:lvlText w:val=""/>
      <w:lvlJc w:val="left"/>
      <w:pPr>
        <w:ind w:left="720" w:hanging="360"/>
      </w:pPr>
      <w:rPr>
        <w:rFonts w:ascii="Symbol" w:hAnsi="Symbol"/>
      </w:rPr>
    </w:lvl>
  </w:abstractNum>
  <w:abstractNum w:abstractNumId="22" w15:restartNumberingAfterBreak="0">
    <w:nsid w:val="68985A6B"/>
    <w:multiLevelType w:val="multilevel"/>
    <w:tmpl w:val="E6E451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AD96500"/>
    <w:multiLevelType w:val="multilevel"/>
    <w:tmpl w:val="122A2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544AB8"/>
    <w:multiLevelType w:val="multilevel"/>
    <w:tmpl w:val="56DA7440"/>
    <w:lvl w:ilvl="0">
      <w:start w:val="3"/>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916CE4"/>
    <w:multiLevelType w:val="multilevel"/>
    <w:tmpl w:val="4C720E40"/>
    <w:lvl w:ilvl="0">
      <w:start w:val="1"/>
      <w:numFmt w:val="upperLetter"/>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22"/>
  </w:num>
  <w:num w:numId="4">
    <w:abstractNumId w:val="19"/>
  </w:num>
  <w:num w:numId="5">
    <w:abstractNumId w:val="24"/>
  </w:num>
  <w:num w:numId="6">
    <w:abstractNumId w:val="10"/>
  </w:num>
  <w:num w:numId="7">
    <w:abstractNumId w:val="15"/>
  </w:num>
  <w:num w:numId="8">
    <w:abstractNumId w:val="16"/>
  </w:num>
  <w:num w:numId="9">
    <w:abstractNumId w:val="25"/>
  </w:num>
  <w:num w:numId="10">
    <w:abstractNumId w:val="2"/>
  </w:num>
  <w:num w:numId="11">
    <w:abstractNumId w:val="5"/>
  </w:num>
  <w:num w:numId="12">
    <w:abstractNumId w:val="6"/>
  </w:num>
  <w:num w:numId="13">
    <w:abstractNumId w:val="23"/>
  </w:num>
  <w:num w:numId="14">
    <w:abstractNumId w:val="13"/>
  </w:num>
  <w:num w:numId="15">
    <w:abstractNumId w:val="3"/>
  </w:num>
  <w:num w:numId="16">
    <w:abstractNumId w:val="8"/>
  </w:num>
  <w:num w:numId="17">
    <w:abstractNumId w:val="20"/>
  </w:num>
  <w:num w:numId="18">
    <w:abstractNumId w:val="0"/>
  </w:num>
  <w:num w:numId="19">
    <w:abstractNumId w:val="4"/>
  </w:num>
  <w:num w:numId="20">
    <w:abstractNumId w:val="12"/>
  </w:num>
  <w:num w:numId="21">
    <w:abstractNumId w:val="14"/>
  </w:num>
  <w:num w:numId="22">
    <w:abstractNumId w:val="11"/>
  </w:num>
  <w:num w:numId="23">
    <w:abstractNumId w:val="17"/>
  </w:num>
  <w:num w:numId="24">
    <w:abstractNumId w:val="9"/>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22"/>
    <w:rsid w:val="00005893"/>
    <w:rsid w:val="0000750C"/>
    <w:rsid w:val="00071204"/>
    <w:rsid w:val="00074445"/>
    <w:rsid w:val="00076093"/>
    <w:rsid w:val="00083A0C"/>
    <w:rsid w:val="00095D0A"/>
    <w:rsid w:val="000A23B1"/>
    <w:rsid w:val="000A4305"/>
    <w:rsid w:val="000A76A4"/>
    <w:rsid w:val="000E309A"/>
    <w:rsid w:val="0010675C"/>
    <w:rsid w:val="00127D6B"/>
    <w:rsid w:val="00161D68"/>
    <w:rsid w:val="00165DF4"/>
    <w:rsid w:val="00166ABE"/>
    <w:rsid w:val="001904BB"/>
    <w:rsid w:val="001972C2"/>
    <w:rsid w:val="001B0BE6"/>
    <w:rsid w:val="001B1A7F"/>
    <w:rsid w:val="001B213C"/>
    <w:rsid w:val="001B2A8D"/>
    <w:rsid w:val="001F76BD"/>
    <w:rsid w:val="002238D7"/>
    <w:rsid w:val="002404C8"/>
    <w:rsid w:val="00255984"/>
    <w:rsid w:val="00255A40"/>
    <w:rsid w:val="00277921"/>
    <w:rsid w:val="00281095"/>
    <w:rsid w:val="00281B3C"/>
    <w:rsid w:val="0029030B"/>
    <w:rsid w:val="00292DCE"/>
    <w:rsid w:val="002A1B45"/>
    <w:rsid w:val="003400B5"/>
    <w:rsid w:val="00345C5F"/>
    <w:rsid w:val="003959A3"/>
    <w:rsid w:val="003B516C"/>
    <w:rsid w:val="003C3CCD"/>
    <w:rsid w:val="0040092E"/>
    <w:rsid w:val="00405DE9"/>
    <w:rsid w:val="0041489D"/>
    <w:rsid w:val="00420486"/>
    <w:rsid w:val="00420F22"/>
    <w:rsid w:val="00422D8F"/>
    <w:rsid w:val="00430542"/>
    <w:rsid w:val="0043314A"/>
    <w:rsid w:val="0044078E"/>
    <w:rsid w:val="00456CE8"/>
    <w:rsid w:val="0046262E"/>
    <w:rsid w:val="0046352F"/>
    <w:rsid w:val="00463B16"/>
    <w:rsid w:val="004A28D3"/>
    <w:rsid w:val="004B1AAA"/>
    <w:rsid w:val="004C7890"/>
    <w:rsid w:val="004D097A"/>
    <w:rsid w:val="004D0CA3"/>
    <w:rsid w:val="00503BDF"/>
    <w:rsid w:val="00511117"/>
    <w:rsid w:val="0051227C"/>
    <w:rsid w:val="00531BF1"/>
    <w:rsid w:val="00542FF9"/>
    <w:rsid w:val="00546AE5"/>
    <w:rsid w:val="005814E2"/>
    <w:rsid w:val="00584E2C"/>
    <w:rsid w:val="005D17EE"/>
    <w:rsid w:val="005D3715"/>
    <w:rsid w:val="005D6B0E"/>
    <w:rsid w:val="005E0AD5"/>
    <w:rsid w:val="00606C3A"/>
    <w:rsid w:val="00612D1E"/>
    <w:rsid w:val="00621FBF"/>
    <w:rsid w:val="006253AF"/>
    <w:rsid w:val="0063669C"/>
    <w:rsid w:val="0066085E"/>
    <w:rsid w:val="00666EF3"/>
    <w:rsid w:val="0067001F"/>
    <w:rsid w:val="00683E94"/>
    <w:rsid w:val="006A01D1"/>
    <w:rsid w:val="006B3DA0"/>
    <w:rsid w:val="006B7D61"/>
    <w:rsid w:val="007051CC"/>
    <w:rsid w:val="007169C2"/>
    <w:rsid w:val="00737BD4"/>
    <w:rsid w:val="00785F8B"/>
    <w:rsid w:val="007877CE"/>
    <w:rsid w:val="007A7538"/>
    <w:rsid w:val="007B4340"/>
    <w:rsid w:val="00814029"/>
    <w:rsid w:val="00851D1D"/>
    <w:rsid w:val="00854E8C"/>
    <w:rsid w:val="00866F1D"/>
    <w:rsid w:val="00872474"/>
    <w:rsid w:val="00891203"/>
    <w:rsid w:val="00891A90"/>
    <w:rsid w:val="008E2461"/>
    <w:rsid w:val="009177CB"/>
    <w:rsid w:val="0092383B"/>
    <w:rsid w:val="00927139"/>
    <w:rsid w:val="0093751B"/>
    <w:rsid w:val="009410B2"/>
    <w:rsid w:val="009435E0"/>
    <w:rsid w:val="00954DFA"/>
    <w:rsid w:val="0097421B"/>
    <w:rsid w:val="00974C51"/>
    <w:rsid w:val="00992AE7"/>
    <w:rsid w:val="009A0D4C"/>
    <w:rsid w:val="009C18A7"/>
    <w:rsid w:val="009D2151"/>
    <w:rsid w:val="009D3D83"/>
    <w:rsid w:val="009D5CE6"/>
    <w:rsid w:val="009E18DF"/>
    <w:rsid w:val="00A15660"/>
    <w:rsid w:val="00A70254"/>
    <w:rsid w:val="00A91800"/>
    <w:rsid w:val="00A94CCC"/>
    <w:rsid w:val="00AA01CA"/>
    <w:rsid w:val="00AE19F7"/>
    <w:rsid w:val="00AF2CCE"/>
    <w:rsid w:val="00B10009"/>
    <w:rsid w:val="00B11F18"/>
    <w:rsid w:val="00B33BA9"/>
    <w:rsid w:val="00B62929"/>
    <w:rsid w:val="00B83EE5"/>
    <w:rsid w:val="00B948D5"/>
    <w:rsid w:val="00BA1FCB"/>
    <w:rsid w:val="00BB398E"/>
    <w:rsid w:val="00BC7196"/>
    <w:rsid w:val="00BC73CB"/>
    <w:rsid w:val="00BE4D7A"/>
    <w:rsid w:val="00C14855"/>
    <w:rsid w:val="00C52900"/>
    <w:rsid w:val="00C618C0"/>
    <w:rsid w:val="00C64666"/>
    <w:rsid w:val="00C70592"/>
    <w:rsid w:val="00C74A63"/>
    <w:rsid w:val="00C84822"/>
    <w:rsid w:val="00C94FF3"/>
    <w:rsid w:val="00C95616"/>
    <w:rsid w:val="00C9650D"/>
    <w:rsid w:val="00CA27A6"/>
    <w:rsid w:val="00CB0432"/>
    <w:rsid w:val="00CB1761"/>
    <w:rsid w:val="00CD2784"/>
    <w:rsid w:val="00CD4719"/>
    <w:rsid w:val="00CE1192"/>
    <w:rsid w:val="00CF3455"/>
    <w:rsid w:val="00CF3E39"/>
    <w:rsid w:val="00D4195C"/>
    <w:rsid w:val="00D44C06"/>
    <w:rsid w:val="00D56F8A"/>
    <w:rsid w:val="00D67218"/>
    <w:rsid w:val="00D74560"/>
    <w:rsid w:val="00D8431D"/>
    <w:rsid w:val="00DB2471"/>
    <w:rsid w:val="00DB488E"/>
    <w:rsid w:val="00DD4B66"/>
    <w:rsid w:val="00DE3B21"/>
    <w:rsid w:val="00E25777"/>
    <w:rsid w:val="00E4349C"/>
    <w:rsid w:val="00E43ECA"/>
    <w:rsid w:val="00E44653"/>
    <w:rsid w:val="00E61B7C"/>
    <w:rsid w:val="00E63735"/>
    <w:rsid w:val="00E66143"/>
    <w:rsid w:val="00E66DB7"/>
    <w:rsid w:val="00EA78B8"/>
    <w:rsid w:val="00EB342F"/>
    <w:rsid w:val="00EE24EB"/>
    <w:rsid w:val="00F36AC9"/>
    <w:rsid w:val="00F70226"/>
    <w:rsid w:val="00F73F6C"/>
    <w:rsid w:val="00F80243"/>
    <w:rsid w:val="00F86361"/>
    <w:rsid w:val="00F97167"/>
    <w:rsid w:val="00FA12A8"/>
    <w:rsid w:val="00FB488A"/>
    <w:rsid w:val="00FE2085"/>
    <w:rsid w:val="00FE2B23"/>
    <w:rsid w:val="00FF3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6E5BF"/>
  <w15:docId w15:val="{97BC3572-38A8-4439-B35A-732CDBD1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6B"/>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rPr>
  </w:style>
  <w:style w:type="paragraph" w:styleId="Heading2">
    <w:name w:val="heading 2"/>
    <w:basedOn w:val="Normal"/>
    <w:next w:val="Normal"/>
    <w:link w:val="Heading2Char"/>
    <w:uiPriority w:val="9"/>
    <w:unhideWhenUsed/>
    <w:qFormat/>
    <w:rsid w:val="003E0E6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rPr>
  </w:style>
  <w:style w:type="paragraph" w:styleId="Heading3">
    <w:name w:val="heading 3"/>
    <w:basedOn w:val="Normal"/>
    <w:next w:val="Normal"/>
    <w:link w:val="Heading3Char"/>
    <w:uiPriority w:val="9"/>
    <w:unhideWhenUsed/>
    <w:qFormat/>
    <w:rsid w:val="003E0E6B"/>
    <w:pPr>
      <w:keepNext/>
      <w:keepLines/>
      <w:spacing w:before="40" w:line="259" w:lineRule="auto"/>
      <w:outlineLvl w:val="2"/>
    </w:pPr>
    <w:rPr>
      <w:rFonts w:asciiTheme="majorHAnsi" w:eastAsiaTheme="majorEastAsia" w:hAnsiTheme="majorHAnsi" w:cstheme="majorBidi"/>
      <w:color w:val="1F3763" w:themeColor="accent1" w:themeShade="7F"/>
      <w:kern w:val="2"/>
    </w:rPr>
  </w:style>
  <w:style w:type="paragraph" w:styleId="Heading4">
    <w:name w:val="heading 4"/>
    <w:basedOn w:val="Normal"/>
    <w:next w:val="Normal"/>
    <w:link w:val="Heading4Char"/>
    <w:uiPriority w:val="9"/>
    <w:unhideWhenUsed/>
    <w:qFormat/>
    <w:rsid w:val="003E0E6B"/>
    <w:pPr>
      <w:keepNext/>
      <w:keepLines/>
      <w:spacing w:before="40" w:line="259" w:lineRule="auto"/>
      <w:outlineLvl w:val="3"/>
    </w:pPr>
    <w:rPr>
      <w:rFonts w:asciiTheme="majorHAnsi" w:eastAsiaTheme="majorEastAsia" w:hAnsiTheme="majorHAnsi" w:cstheme="majorBidi"/>
      <w:i/>
      <w:iCs/>
      <w:color w:val="2F5496" w:themeColor="accent1" w:themeShade="BF"/>
      <w:kern w:val="2"/>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3E0E6B"/>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uiPriority w:val="99"/>
    <w:unhideWhenUsed/>
    <w:rsid w:val="000151A3"/>
    <w:pPr>
      <w:tabs>
        <w:tab w:val="center" w:pos="4819"/>
        <w:tab w:val="right" w:pos="9638"/>
      </w:tabs>
    </w:pPr>
  </w:style>
  <w:style w:type="character" w:customStyle="1" w:styleId="HeaderChar">
    <w:name w:val="Header Char"/>
    <w:basedOn w:val="DefaultParagraphFont"/>
    <w:link w:val="Header"/>
    <w:uiPriority w:val="99"/>
    <w:rsid w:val="000151A3"/>
  </w:style>
  <w:style w:type="paragraph" w:styleId="Footer">
    <w:name w:val="footer"/>
    <w:basedOn w:val="Normal"/>
    <w:link w:val="FooterChar"/>
    <w:uiPriority w:val="99"/>
    <w:unhideWhenUsed/>
    <w:rsid w:val="000151A3"/>
    <w:pPr>
      <w:tabs>
        <w:tab w:val="center" w:pos="4819"/>
        <w:tab w:val="right" w:pos="9638"/>
      </w:tabs>
    </w:pPr>
  </w:style>
  <w:style w:type="character" w:customStyle="1" w:styleId="FooterChar">
    <w:name w:val="Footer Char"/>
    <w:basedOn w:val="DefaultParagraphFont"/>
    <w:link w:val="Footer"/>
    <w:uiPriority w:val="99"/>
    <w:rsid w:val="000151A3"/>
  </w:style>
  <w:style w:type="paragraph" w:styleId="ListParagraph">
    <w:name w:val="List Paragraph"/>
    <w:basedOn w:val="Normal"/>
    <w:uiPriority w:val="34"/>
    <w:qFormat/>
    <w:rsid w:val="000151A3"/>
    <w:pPr>
      <w:ind w:left="720"/>
      <w:contextualSpacing/>
    </w:pPr>
  </w:style>
  <w:style w:type="character" w:customStyle="1" w:styleId="Heading1Char">
    <w:name w:val="Heading 1 Char"/>
    <w:basedOn w:val="DefaultParagraphFont"/>
    <w:link w:val="Heading1"/>
    <w:uiPriority w:val="9"/>
    <w:rsid w:val="003E0E6B"/>
    <w:rPr>
      <w:rFonts w:asciiTheme="majorHAnsi" w:eastAsiaTheme="majorEastAsia" w:hAnsiTheme="majorHAnsi" w:cstheme="majorBidi"/>
      <w:color w:val="2F5496" w:themeColor="accent1" w:themeShade="BF"/>
      <w:kern w:val="2"/>
      <w:sz w:val="32"/>
      <w:szCs w:val="32"/>
    </w:rPr>
  </w:style>
  <w:style w:type="character" w:customStyle="1" w:styleId="Heading2Char">
    <w:name w:val="Heading 2 Char"/>
    <w:basedOn w:val="DefaultParagraphFont"/>
    <w:link w:val="Heading2"/>
    <w:uiPriority w:val="9"/>
    <w:rsid w:val="003E0E6B"/>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rsid w:val="003E0E6B"/>
    <w:rPr>
      <w:rFonts w:asciiTheme="majorHAnsi" w:eastAsiaTheme="majorEastAsia" w:hAnsiTheme="majorHAnsi" w:cstheme="majorBidi"/>
      <w:color w:val="1F3763" w:themeColor="accent1" w:themeShade="7F"/>
      <w:kern w:val="2"/>
    </w:rPr>
  </w:style>
  <w:style w:type="character" w:customStyle="1" w:styleId="Heading4Char">
    <w:name w:val="Heading 4 Char"/>
    <w:basedOn w:val="DefaultParagraphFont"/>
    <w:link w:val="Heading4"/>
    <w:uiPriority w:val="9"/>
    <w:rsid w:val="003E0E6B"/>
    <w:rPr>
      <w:rFonts w:asciiTheme="majorHAnsi" w:eastAsiaTheme="majorEastAsia" w:hAnsiTheme="majorHAnsi" w:cstheme="majorBidi"/>
      <w:i/>
      <w:iCs/>
      <w:color w:val="2F5496" w:themeColor="accent1" w:themeShade="BF"/>
      <w:kern w:val="2"/>
      <w:sz w:val="22"/>
      <w:szCs w:val="22"/>
    </w:rPr>
  </w:style>
  <w:style w:type="character" w:customStyle="1" w:styleId="TitleChar">
    <w:name w:val="Title Char"/>
    <w:basedOn w:val="DefaultParagraphFont"/>
    <w:link w:val="Title"/>
    <w:uiPriority w:val="1"/>
    <w:rsid w:val="003E0E6B"/>
    <w:rPr>
      <w:rFonts w:asciiTheme="majorHAnsi" w:eastAsiaTheme="majorEastAsia" w:hAnsiTheme="majorHAnsi" w:cstheme="majorBidi"/>
      <w:color w:val="404040" w:themeColor="text1" w:themeTint="BF"/>
      <w:spacing w:val="-10"/>
      <w:kern w:val="28"/>
      <w:sz w:val="56"/>
      <w:szCs w:val="56"/>
      <w:lang w:eastAsia="it-IT"/>
    </w:rPr>
  </w:style>
  <w:style w:type="paragraph" w:styleId="Subtitle">
    <w:name w:val="Subtitle"/>
    <w:basedOn w:val="Normal"/>
    <w:next w:val="Normal"/>
    <w:link w:val="SubtitleChar"/>
    <w:pPr>
      <w:pBdr>
        <w:top w:val="nil"/>
        <w:left w:val="nil"/>
        <w:bottom w:val="nil"/>
        <w:right w:val="nil"/>
        <w:between w:val="nil"/>
      </w:pBdr>
      <w:spacing w:after="160" w:line="259" w:lineRule="auto"/>
    </w:pPr>
    <w:rPr>
      <w:color w:val="5A5A5A"/>
      <w:sz w:val="22"/>
      <w:szCs w:val="22"/>
    </w:rPr>
  </w:style>
  <w:style w:type="character" w:customStyle="1" w:styleId="SubtitleChar">
    <w:name w:val="Subtitle Char"/>
    <w:basedOn w:val="DefaultParagraphFont"/>
    <w:link w:val="Subtitle"/>
    <w:uiPriority w:val="11"/>
    <w:rsid w:val="003E0E6B"/>
    <w:rPr>
      <w:rFonts w:eastAsiaTheme="minorEastAsia" w:cs="Times New Roman"/>
      <w:color w:val="5A5A5A" w:themeColor="text1" w:themeTint="A5"/>
      <w:spacing w:val="15"/>
      <w:sz w:val="22"/>
      <w:szCs w:val="22"/>
      <w:lang w:eastAsia="it-IT"/>
    </w:rPr>
  </w:style>
  <w:style w:type="paragraph" w:styleId="NoSpacing">
    <w:name w:val="No Spacing"/>
    <w:link w:val="NoSpacingChar"/>
    <w:uiPriority w:val="1"/>
    <w:qFormat/>
    <w:rsid w:val="003E0E6B"/>
    <w:rPr>
      <w:rFonts w:eastAsiaTheme="minorEastAsia"/>
      <w:sz w:val="22"/>
      <w:szCs w:val="22"/>
    </w:rPr>
  </w:style>
  <w:style w:type="character" w:customStyle="1" w:styleId="NoSpacingChar">
    <w:name w:val="No Spacing Char"/>
    <w:basedOn w:val="DefaultParagraphFont"/>
    <w:link w:val="NoSpacing"/>
    <w:uiPriority w:val="1"/>
    <w:rsid w:val="003E0E6B"/>
    <w:rPr>
      <w:rFonts w:eastAsiaTheme="minorEastAsia"/>
      <w:sz w:val="22"/>
      <w:szCs w:val="22"/>
      <w:lang w:eastAsia="it-IT"/>
    </w:rPr>
  </w:style>
  <w:style w:type="paragraph" w:styleId="TOCHeading">
    <w:name w:val="TOC Heading"/>
    <w:basedOn w:val="Heading1"/>
    <w:next w:val="Normal"/>
    <w:uiPriority w:val="39"/>
    <w:unhideWhenUsed/>
    <w:qFormat/>
    <w:rsid w:val="003E0E6B"/>
    <w:pPr>
      <w:outlineLvl w:val="9"/>
    </w:pPr>
    <w:rPr>
      <w:kern w:val="0"/>
    </w:rPr>
  </w:style>
  <w:style w:type="paragraph" w:styleId="TOC3">
    <w:name w:val="toc 3"/>
    <w:basedOn w:val="Normal"/>
    <w:next w:val="Normal"/>
    <w:autoRedefine/>
    <w:uiPriority w:val="39"/>
    <w:unhideWhenUsed/>
    <w:rsid w:val="003E0E6B"/>
    <w:pPr>
      <w:spacing w:after="100" w:line="259" w:lineRule="auto"/>
      <w:ind w:left="440"/>
    </w:pPr>
    <w:rPr>
      <w:kern w:val="2"/>
      <w:sz w:val="22"/>
      <w:szCs w:val="22"/>
    </w:rPr>
  </w:style>
  <w:style w:type="character" w:styleId="Hyperlink">
    <w:name w:val="Hyperlink"/>
    <w:basedOn w:val="DefaultParagraphFont"/>
    <w:uiPriority w:val="99"/>
    <w:unhideWhenUsed/>
    <w:rsid w:val="003E0E6B"/>
    <w:rPr>
      <w:color w:val="0563C1" w:themeColor="hyperlink"/>
      <w:u w:val="single"/>
    </w:rPr>
  </w:style>
  <w:style w:type="paragraph" w:styleId="TOC2">
    <w:name w:val="toc 2"/>
    <w:basedOn w:val="Normal"/>
    <w:next w:val="Normal"/>
    <w:autoRedefine/>
    <w:uiPriority w:val="39"/>
    <w:unhideWhenUsed/>
    <w:rsid w:val="003E0E6B"/>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3E0E6B"/>
    <w:pPr>
      <w:tabs>
        <w:tab w:val="right" w:leader="dot" w:pos="9628"/>
      </w:tabs>
      <w:spacing w:after="100" w:line="259" w:lineRule="auto"/>
    </w:pPr>
    <w:rPr>
      <w:rFonts w:eastAsiaTheme="minorEastAsia" w:cstheme="majorHAnsi"/>
      <w:caps/>
      <w:noProof/>
      <w:sz w:val="22"/>
      <w:szCs w:val="22"/>
      <w14:textOutline w14:w="9525" w14:cap="rnd" w14:cmpd="sng" w14:algn="ctr">
        <w14:solidFill>
          <w14:srgbClr w14:val="000000"/>
        </w14:solidFill>
        <w14:prstDash w14:val="solid"/>
        <w14:bevel/>
      </w14:textOutline>
    </w:rPr>
  </w:style>
  <w:style w:type="table" w:styleId="TableGrid">
    <w:name w:val="Table Grid"/>
    <w:basedOn w:val="TableNormal"/>
    <w:uiPriority w:val="39"/>
    <w:rsid w:val="003E0E6B"/>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E0E6B"/>
    <w:pPr>
      <w:autoSpaceDE w:val="0"/>
      <w:autoSpaceDN w:val="0"/>
      <w:adjustRightInd w:val="0"/>
      <w:spacing w:line="268" w:lineRule="exact"/>
      <w:ind w:left="470"/>
    </w:pPr>
    <w:rPr>
      <w:rFonts w:ascii="Corbel" w:hAnsi="Corbel" w:cs="Corbel"/>
    </w:rPr>
  </w:style>
  <w:style w:type="paragraph" w:customStyle="1" w:styleId="Default">
    <w:name w:val="Default"/>
    <w:rsid w:val="003E0E6B"/>
    <w:pPr>
      <w:autoSpaceDE w:val="0"/>
      <w:autoSpaceDN w:val="0"/>
      <w:adjustRightInd w:val="0"/>
    </w:pPr>
    <w:rPr>
      <w:color w:val="000000"/>
    </w:rPr>
  </w:style>
  <w:style w:type="paragraph" w:styleId="Revision">
    <w:name w:val="Revision"/>
    <w:hidden/>
    <w:uiPriority w:val="99"/>
    <w:semiHidden/>
    <w:rsid w:val="003E0E6B"/>
    <w:rPr>
      <w:kern w:val="2"/>
      <w:sz w:val="22"/>
      <w:szCs w:val="22"/>
    </w:rPr>
  </w:style>
  <w:style w:type="character" w:styleId="CommentReference">
    <w:name w:val="annotation reference"/>
    <w:basedOn w:val="DefaultParagraphFont"/>
    <w:uiPriority w:val="99"/>
    <w:semiHidden/>
    <w:unhideWhenUsed/>
    <w:rsid w:val="003E0E6B"/>
    <w:rPr>
      <w:sz w:val="16"/>
      <w:szCs w:val="16"/>
    </w:rPr>
  </w:style>
  <w:style w:type="paragraph" w:styleId="CommentText">
    <w:name w:val="annotation text"/>
    <w:basedOn w:val="Normal"/>
    <w:link w:val="CommentTextChar"/>
    <w:uiPriority w:val="99"/>
    <w:unhideWhenUsed/>
    <w:rsid w:val="003E0E6B"/>
    <w:pPr>
      <w:spacing w:after="160"/>
    </w:pPr>
    <w:rPr>
      <w:kern w:val="2"/>
      <w:sz w:val="20"/>
      <w:szCs w:val="20"/>
    </w:rPr>
  </w:style>
  <w:style w:type="character" w:customStyle="1" w:styleId="CommentTextChar">
    <w:name w:val="Comment Text Char"/>
    <w:basedOn w:val="DefaultParagraphFont"/>
    <w:link w:val="CommentText"/>
    <w:uiPriority w:val="99"/>
    <w:rsid w:val="003E0E6B"/>
    <w:rPr>
      <w:kern w:val="2"/>
      <w:sz w:val="20"/>
      <w:szCs w:val="20"/>
    </w:rPr>
  </w:style>
  <w:style w:type="paragraph" w:styleId="CommentSubject">
    <w:name w:val="annotation subject"/>
    <w:basedOn w:val="CommentText"/>
    <w:next w:val="CommentText"/>
    <w:link w:val="CommentSubjectChar"/>
    <w:uiPriority w:val="99"/>
    <w:semiHidden/>
    <w:unhideWhenUsed/>
    <w:rsid w:val="003E0E6B"/>
    <w:rPr>
      <w:b/>
      <w:bCs/>
    </w:rPr>
  </w:style>
  <w:style w:type="character" w:customStyle="1" w:styleId="CommentSubjectChar">
    <w:name w:val="Comment Subject Char"/>
    <w:basedOn w:val="CommentTextChar"/>
    <w:link w:val="CommentSubject"/>
    <w:uiPriority w:val="99"/>
    <w:semiHidden/>
    <w:rsid w:val="003E0E6B"/>
    <w:rPr>
      <w:b/>
      <w:bCs/>
      <w:kern w:val="2"/>
      <w:sz w:val="20"/>
      <w:szCs w:val="20"/>
    </w:rPr>
  </w:style>
  <w:style w:type="paragraph" w:customStyle="1" w:styleId="Stile1">
    <w:name w:val="Stile1"/>
    <w:basedOn w:val="Subtitle"/>
    <w:link w:val="Stile1Carattere"/>
    <w:qFormat/>
    <w:rsid w:val="003E0E6B"/>
    <w:rPr>
      <w:color w:val="4472C4" w:themeColor="accent1"/>
    </w:rPr>
  </w:style>
  <w:style w:type="character" w:customStyle="1" w:styleId="Stile1Carattere">
    <w:name w:val="Stile1 Carattere"/>
    <w:basedOn w:val="SubtitleChar"/>
    <w:link w:val="Stile1"/>
    <w:rsid w:val="003E0E6B"/>
    <w:rPr>
      <w:rFonts w:eastAsiaTheme="minorEastAsia" w:cs="Times New Roman"/>
      <w:color w:val="4472C4" w:themeColor="accent1"/>
      <w:spacing w:val="15"/>
      <w:sz w:val="22"/>
      <w:szCs w:val="22"/>
      <w:lang w:eastAsia="it-IT"/>
    </w:rPr>
  </w:style>
  <w:style w:type="paragraph" w:styleId="EndnoteText">
    <w:name w:val="endnote text"/>
    <w:basedOn w:val="Normal"/>
    <w:link w:val="EndnoteTextChar"/>
    <w:uiPriority w:val="99"/>
    <w:semiHidden/>
    <w:unhideWhenUsed/>
    <w:rsid w:val="003E0E6B"/>
    <w:rPr>
      <w:kern w:val="2"/>
      <w:sz w:val="20"/>
      <w:szCs w:val="20"/>
    </w:rPr>
  </w:style>
  <w:style w:type="character" w:customStyle="1" w:styleId="EndnoteTextChar">
    <w:name w:val="Endnote Text Char"/>
    <w:basedOn w:val="DefaultParagraphFont"/>
    <w:link w:val="EndnoteText"/>
    <w:uiPriority w:val="99"/>
    <w:semiHidden/>
    <w:rsid w:val="003E0E6B"/>
    <w:rPr>
      <w:kern w:val="2"/>
      <w:sz w:val="20"/>
      <w:szCs w:val="20"/>
    </w:rPr>
  </w:style>
  <w:style w:type="character" w:styleId="EndnoteReference">
    <w:name w:val="endnote reference"/>
    <w:basedOn w:val="DefaultParagraphFont"/>
    <w:uiPriority w:val="99"/>
    <w:semiHidden/>
    <w:unhideWhenUsed/>
    <w:rsid w:val="003E0E6B"/>
    <w:rPr>
      <w:vertAlign w:val="superscript"/>
    </w:rPr>
  </w:style>
  <w:style w:type="paragraph" w:styleId="FootnoteText">
    <w:name w:val="footnote text"/>
    <w:basedOn w:val="Normal"/>
    <w:link w:val="FootnoteTextChar"/>
    <w:uiPriority w:val="99"/>
    <w:semiHidden/>
    <w:unhideWhenUsed/>
    <w:rsid w:val="003E0E6B"/>
    <w:rPr>
      <w:kern w:val="2"/>
      <w:sz w:val="20"/>
      <w:szCs w:val="20"/>
    </w:rPr>
  </w:style>
  <w:style w:type="character" w:customStyle="1" w:styleId="FootnoteTextChar">
    <w:name w:val="Footnote Text Char"/>
    <w:basedOn w:val="DefaultParagraphFont"/>
    <w:link w:val="FootnoteText"/>
    <w:uiPriority w:val="99"/>
    <w:semiHidden/>
    <w:rsid w:val="003E0E6B"/>
    <w:rPr>
      <w:kern w:val="2"/>
      <w:sz w:val="20"/>
      <w:szCs w:val="20"/>
    </w:rPr>
  </w:style>
  <w:style w:type="character" w:styleId="FootnoteReference">
    <w:name w:val="footnote reference"/>
    <w:basedOn w:val="DefaultParagraphFont"/>
    <w:uiPriority w:val="99"/>
    <w:semiHidden/>
    <w:unhideWhenUsed/>
    <w:rsid w:val="003E0E6B"/>
    <w:rPr>
      <w:vertAlign w:val="superscript"/>
    </w:rPr>
  </w:style>
  <w:style w:type="paragraph" w:styleId="Index1">
    <w:name w:val="index 1"/>
    <w:basedOn w:val="Normal"/>
    <w:next w:val="Normal"/>
    <w:autoRedefine/>
    <w:uiPriority w:val="99"/>
    <w:semiHidden/>
    <w:unhideWhenUsed/>
    <w:rsid w:val="003E0E6B"/>
    <w:pPr>
      <w:ind w:left="220" w:hanging="220"/>
    </w:pPr>
    <w:rPr>
      <w:kern w:val="2"/>
      <w:sz w:val="22"/>
      <w:szCs w:val="22"/>
    </w:rPr>
  </w:style>
  <w:style w:type="paragraph" w:styleId="BalloonText">
    <w:name w:val="Balloon Text"/>
    <w:basedOn w:val="Normal"/>
    <w:link w:val="BalloonTextChar"/>
    <w:uiPriority w:val="99"/>
    <w:semiHidden/>
    <w:unhideWhenUsed/>
    <w:rsid w:val="003E0E6B"/>
    <w:rPr>
      <w:rFonts w:ascii="Segoe UI" w:hAnsi="Segoe UI" w:cs="Segoe UI"/>
      <w:kern w:val="2"/>
      <w:sz w:val="18"/>
      <w:szCs w:val="18"/>
    </w:rPr>
  </w:style>
  <w:style w:type="character" w:customStyle="1" w:styleId="BalloonTextChar">
    <w:name w:val="Balloon Text Char"/>
    <w:basedOn w:val="DefaultParagraphFont"/>
    <w:link w:val="BalloonText"/>
    <w:uiPriority w:val="99"/>
    <w:semiHidden/>
    <w:rsid w:val="003E0E6B"/>
    <w:rPr>
      <w:rFonts w:ascii="Segoe UI" w:hAnsi="Segoe UI" w:cs="Segoe UI"/>
      <w:kern w:val="2"/>
      <w:sz w:val="18"/>
      <w:szCs w:val="18"/>
    </w:rPr>
  </w:style>
  <w:style w:type="character" w:customStyle="1" w:styleId="UnresolvedMention1">
    <w:name w:val="Unresolved Mention1"/>
    <w:basedOn w:val="DefaultParagraphFont"/>
    <w:uiPriority w:val="99"/>
    <w:semiHidden/>
    <w:unhideWhenUsed/>
    <w:rsid w:val="003E0E6B"/>
    <w:rPr>
      <w:color w:val="605E5C"/>
      <w:shd w:val="clear" w:color="auto" w:fill="E1DFDD"/>
    </w:rPr>
  </w:style>
  <w:style w:type="character" w:customStyle="1" w:styleId="UnresolvedMention2">
    <w:name w:val="Unresolved Mention2"/>
    <w:basedOn w:val="DefaultParagraphFont"/>
    <w:uiPriority w:val="99"/>
    <w:semiHidden/>
    <w:unhideWhenUsed/>
    <w:rsid w:val="003E0E6B"/>
    <w:rPr>
      <w:color w:val="605E5C"/>
      <w:shd w:val="clear" w:color="auto" w:fill="E1DFDD"/>
    </w:rPr>
  </w:style>
  <w:style w:type="paragraph" w:styleId="NormalWeb">
    <w:name w:val="Normal (Web)"/>
    <w:basedOn w:val="Normal"/>
    <w:uiPriority w:val="99"/>
    <w:unhideWhenUsed/>
    <w:rsid w:val="003E0E6B"/>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255F3C"/>
    <w:pPr>
      <w:widowControl w:val="0"/>
      <w:autoSpaceDE w:val="0"/>
      <w:autoSpaceDN w:val="0"/>
      <w:spacing w:before="120"/>
      <w:ind w:left="113"/>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255F3C"/>
    <w:rPr>
      <w:rFonts w:ascii="Times New Roman" w:eastAsia="Times New Roman" w:hAnsi="Times New Roman" w:cs="Times New Roman"/>
    </w:rPr>
  </w:style>
  <w:style w:type="table" w:customStyle="1" w:styleId="10">
    <w:name w:val="10"/>
    <w:basedOn w:val="TableNormal2"/>
    <w:tblPr>
      <w:tblStyleRowBandSize w:val="1"/>
      <w:tblStyleColBandSize w:val="1"/>
    </w:tblPr>
  </w:style>
  <w:style w:type="table" w:customStyle="1" w:styleId="9">
    <w:name w:val="9"/>
    <w:basedOn w:val="TableNormal2"/>
    <w:rPr>
      <w:sz w:val="22"/>
      <w:szCs w:val="22"/>
    </w:rPr>
    <w:tblPr>
      <w:tblStyleRowBandSize w:val="1"/>
      <w:tblStyleColBandSize w:val="1"/>
      <w:tblCellMar>
        <w:left w:w="108" w:type="dxa"/>
        <w:right w:w="108" w:type="dxa"/>
      </w:tblCellMar>
    </w:tblPr>
  </w:style>
  <w:style w:type="table" w:customStyle="1" w:styleId="8">
    <w:name w:val="8"/>
    <w:basedOn w:val="TableNormal2"/>
    <w:rPr>
      <w:sz w:val="22"/>
      <w:szCs w:val="22"/>
    </w:rPr>
    <w:tblPr>
      <w:tblStyleRowBandSize w:val="1"/>
      <w:tblStyleColBandSize w:val="1"/>
      <w:tblCellMar>
        <w:left w:w="108" w:type="dxa"/>
        <w:right w:w="108"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Pr>
  </w:style>
  <w:style w:type="table" w:customStyle="1" w:styleId="5">
    <w:name w:val="5"/>
    <w:basedOn w:val="TableNormal2"/>
    <w:rPr>
      <w:sz w:val="22"/>
      <w:szCs w:val="22"/>
    </w:rPr>
    <w:tblPr>
      <w:tblStyleRowBandSize w:val="1"/>
      <w:tblStyleColBandSize w:val="1"/>
    </w:tblPr>
  </w:style>
  <w:style w:type="table" w:customStyle="1" w:styleId="4">
    <w:name w:val="4"/>
    <w:basedOn w:val="TableNormal2"/>
    <w:rPr>
      <w:sz w:val="22"/>
      <w:szCs w:val="22"/>
    </w:rPr>
    <w:tblPr>
      <w:tblStyleRowBandSize w:val="1"/>
      <w:tblStyleColBandSize w:val="1"/>
    </w:tblPr>
  </w:style>
  <w:style w:type="table" w:customStyle="1" w:styleId="3">
    <w:name w:val="3"/>
    <w:basedOn w:val="TableNormal2"/>
    <w:rPr>
      <w:sz w:val="22"/>
      <w:szCs w:val="22"/>
    </w:rPr>
    <w:tblPr>
      <w:tblStyleRowBandSize w:val="1"/>
      <w:tblStyleColBandSize w:val="1"/>
    </w:tblPr>
  </w:style>
  <w:style w:type="table" w:customStyle="1" w:styleId="2">
    <w:name w:val="2"/>
    <w:basedOn w:val="TableNormal2"/>
    <w:rPr>
      <w:sz w:val="22"/>
      <w:szCs w:val="22"/>
    </w:rPr>
    <w:tblPr>
      <w:tblStyleRowBandSize w:val="1"/>
      <w:tblStyleColBandSize w:val="1"/>
    </w:tblPr>
  </w:style>
  <w:style w:type="table" w:customStyle="1" w:styleId="1">
    <w:name w:val="1"/>
    <w:basedOn w:val="TableNormal2"/>
    <w:rPr>
      <w:sz w:val="22"/>
      <w:szCs w:val="22"/>
    </w:rPr>
    <w:tblPr>
      <w:tblStyleRowBandSize w:val="1"/>
      <w:tblStyleColBandSize w:val="1"/>
    </w:tblPr>
  </w:style>
  <w:style w:type="character" w:styleId="UnresolvedMention">
    <w:name w:val="Unresolved Mention"/>
    <w:basedOn w:val="DefaultParagraphFont"/>
    <w:uiPriority w:val="99"/>
    <w:semiHidden/>
    <w:unhideWhenUsed/>
    <w:rsid w:val="00854E8C"/>
    <w:rPr>
      <w:color w:val="605E5C"/>
      <w:shd w:val="clear" w:color="auto" w:fill="E1DFDD"/>
    </w:rPr>
  </w:style>
  <w:style w:type="character" w:customStyle="1" w:styleId="ui-provider">
    <w:name w:val="ui-provider"/>
    <w:basedOn w:val="DefaultParagraphFont"/>
    <w:rsid w:val="00BB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8582">
      <w:bodyDiv w:val="1"/>
      <w:marLeft w:val="0"/>
      <w:marRight w:val="0"/>
      <w:marTop w:val="0"/>
      <w:marBottom w:val="0"/>
      <w:divBdr>
        <w:top w:val="none" w:sz="0" w:space="0" w:color="auto"/>
        <w:left w:val="none" w:sz="0" w:space="0" w:color="auto"/>
        <w:bottom w:val="none" w:sz="0" w:space="0" w:color="auto"/>
        <w:right w:val="none" w:sz="0" w:space="0" w:color="auto"/>
      </w:divBdr>
    </w:div>
    <w:div w:id="1031229573">
      <w:bodyDiv w:val="1"/>
      <w:marLeft w:val="0"/>
      <w:marRight w:val="0"/>
      <w:marTop w:val="0"/>
      <w:marBottom w:val="0"/>
      <w:divBdr>
        <w:top w:val="none" w:sz="0" w:space="0" w:color="auto"/>
        <w:left w:val="none" w:sz="0" w:space="0" w:color="auto"/>
        <w:bottom w:val="none" w:sz="0" w:space="0" w:color="auto"/>
        <w:right w:val="none" w:sz="0" w:space="0" w:color="auto"/>
      </w:divBdr>
    </w:div>
    <w:div w:id="1208302065">
      <w:bodyDiv w:val="1"/>
      <w:marLeft w:val="0"/>
      <w:marRight w:val="0"/>
      <w:marTop w:val="0"/>
      <w:marBottom w:val="0"/>
      <w:divBdr>
        <w:top w:val="none" w:sz="0" w:space="0" w:color="auto"/>
        <w:left w:val="none" w:sz="0" w:space="0" w:color="auto"/>
        <w:bottom w:val="none" w:sz="0" w:space="0" w:color="auto"/>
        <w:right w:val="none" w:sz="0" w:space="0" w:color="auto"/>
      </w:divBdr>
    </w:div>
    <w:div w:id="162739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JYdIKcsM1NvwFyWgS/rpy1cQ==">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A19E5B-15A3-45E0-B16E-E842196D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8852</Characters>
  <Application>Microsoft Office Word</Application>
  <DocSecurity>0</DocSecurity>
  <Lines>73</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Claudia Esposito</cp:lastModifiedBy>
  <cp:revision>4</cp:revision>
  <dcterms:created xsi:type="dcterms:W3CDTF">2023-11-29T10:39:00Z</dcterms:created>
  <dcterms:modified xsi:type="dcterms:W3CDTF">2023-11-30T08:43:00Z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y fmtid="{D5CDD505-2E9C-101B-9397-08002B2CF9AE}" pid="11" name="MSIP_Label_ea60d57e-af5b-4752-ac57-3e4f28ca11dc_Enabled">
    <vt:lpwstr>true</vt:lpwstr>
  </property>
  <property fmtid="{D5CDD505-2E9C-101B-9397-08002B2CF9AE}" pid="12" name="MSIP_Label_ea60d57e-af5b-4752-ac57-3e4f28ca11dc_SetDate">
    <vt:lpwstr>2023-09-13T12:24:45Z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08ff357b-a715-4249-be25-00cb635483e2</vt:lpwstr>
  </property>
  <property fmtid="{D5CDD505-2E9C-101B-9397-08002B2CF9AE}" pid="17" name="MSIP_Label_ea60d57e-af5b-4752-ac57-3e4f28ca11dc_ContentBits">
    <vt:lpwstr>0</vt:lpwstr>
  </property>
  <property fmtid="{D5CDD505-2E9C-101B-9397-08002B2CF9AE}" pid="18" name="GrammarlyDocumentId">
    <vt:lpwstr>648b1346cb82f4e0ea3443a2e96241c7ee18f59318211fb817ce28bef388c141</vt:lpwstr>
  </property>
</Properties>
</file>